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b/>
          <w:sz w:val="28"/>
          <w:szCs w:val="28"/>
        </w:rPr>
      </w:pPr>
      <w:r w:rsidRPr="00134039">
        <w:rPr>
          <w:rFonts w:ascii="Times New Roman" w:hAnsi="Times New Roman" w:cs="Times New Roman"/>
          <w:b/>
          <w:sz w:val="28"/>
          <w:szCs w:val="28"/>
        </w:rPr>
        <w:t>ГОДОВОЙ ОТЧЕТ</w:t>
      </w:r>
      <w:r w:rsidR="0023357D">
        <w:rPr>
          <w:rFonts w:ascii="Times New Roman" w:hAnsi="Times New Roman" w:cs="Times New Roman"/>
          <w:b/>
          <w:sz w:val="28"/>
          <w:szCs w:val="28"/>
        </w:rPr>
        <w:t xml:space="preserve"> О ДЕЯТЕЛЬНОСТИ</w:t>
      </w:r>
    </w:p>
    <w:p w:rsidR="0023357D" w:rsidRPr="00134039" w:rsidRDefault="0023357D" w:rsidP="00994CEE">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ГОСУДАРСТВЕННОГО АВТОНОМНОГО УЧРЕЖДЕНИЯ РЕСПУБЛИКИ САХА (ЯКУТИЯ)</w:t>
      </w:r>
    </w:p>
    <w:p w:rsidR="009E1314" w:rsidRPr="00134039" w:rsidRDefault="0023357D" w:rsidP="00994CEE">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w:t>
      </w:r>
      <w:r w:rsidR="009E1314" w:rsidRPr="00134039">
        <w:rPr>
          <w:rFonts w:ascii="Times New Roman" w:hAnsi="Times New Roman" w:cs="Times New Roman"/>
          <w:b/>
          <w:sz w:val="28"/>
          <w:szCs w:val="28"/>
        </w:rPr>
        <w:t>ЦЕНТР СТРАТЕГИЧЕСКИХ ИССЛЕДОВАНИЙ</w:t>
      </w:r>
    </w:p>
    <w:p w:rsidR="009E1314" w:rsidRPr="00134039" w:rsidRDefault="009E1314" w:rsidP="00994CEE">
      <w:pPr>
        <w:spacing w:line="240" w:lineRule="auto"/>
        <w:contextualSpacing/>
        <w:jc w:val="center"/>
        <w:rPr>
          <w:rFonts w:ascii="Times New Roman" w:hAnsi="Times New Roman" w:cs="Times New Roman"/>
          <w:b/>
          <w:sz w:val="28"/>
          <w:szCs w:val="28"/>
        </w:rPr>
      </w:pPr>
      <w:r w:rsidRPr="00134039">
        <w:rPr>
          <w:rFonts w:ascii="Times New Roman" w:hAnsi="Times New Roman" w:cs="Times New Roman"/>
          <w:b/>
          <w:sz w:val="28"/>
          <w:szCs w:val="28"/>
        </w:rPr>
        <w:t>РЕСПУБЛИКИ САХА (ЯКУТИЯ)</w:t>
      </w:r>
      <w:r w:rsidR="0023357D">
        <w:rPr>
          <w:rFonts w:ascii="Times New Roman" w:hAnsi="Times New Roman" w:cs="Times New Roman"/>
          <w:b/>
          <w:sz w:val="28"/>
          <w:szCs w:val="28"/>
        </w:rPr>
        <w:t>»</w:t>
      </w:r>
    </w:p>
    <w:p w:rsidR="009E1314" w:rsidRPr="00134039" w:rsidRDefault="009E1314" w:rsidP="00994CEE">
      <w:pPr>
        <w:spacing w:line="240" w:lineRule="auto"/>
        <w:contextualSpacing/>
        <w:jc w:val="center"/>
        <w:rPr>
          <w:rFonts w:ascii="Times New Roman" w:hAnsi="Times New Roman" w:cs="Times New Roman"/>
          <w:b/>
          <w:sz w:val="28"/>
          <w:szCs w:val="28"/>
        </w:rPr>
      </w:pPr>
      <w:r w:rsidRPr="00134039">
        <w:rPr>
          <w:rFonts w:ascii="Times New Roman" w:hAnsi="Times New Roman" w:cs="Times New Roman"/>
          <w:b/>
          <w:sz w:val="28"/>
          <w:szCs w:val="28"/>
        </w:rPr>
        <w:t>ЗА 201</w:t>
      </w:r>
      <w:r w:rsidR="00826A6D">
        <w:rPr>
          <w:rFonts w:ascii="Times New Roman" w:hAnsi="Times New Roman" w:cs="Times New Roman"/>
          <w:b/>
          <w:sz w:val="28"/>
          <w:szCs w:val="28"/>
        </w:rPr>
        <w:t>4</w:t>
      </w:r>
      <w:r w:rsidRPr="00134039">
        <w:rPr>
          <w:rFonts w:ascii="Times New Roman" w:hAnsi="Times New Roman" w:cs="Times New Roman"/>
          <w:b/>
          <w:sz w:val="28"/>
          <w:szCs w:val="28"/>
        </w:rPr>
        <w:t xml:space="preserve"> ГОД</w:t>
      </w:r>
    </w:p>
    <w:p w:rsidR="009E1314" w:rsidRDefault="009E1314" w:rsidP="00994CEE">
      <w:pPr>
        <w:spacing w:line="240" w:lineRule="auto"/>
        <w:contextualSpacing/>
        <w:jc w:val="center"/>
        <w:rPr>
          <w:rFonts w:ascii="Times New Roman" w:hAnsi="Times New Roman" w:cs="Times New Roman"/>
          <w:sz w:val="28"/>
          <w:szCs w:val="28"/>
        </w:rPr>
      </w:pPr>
    </w:p>
    <w:p w:rsidR="009E1314" w:rsidRDefault="009E1314"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E6D7F" w:rsidRPr="00987E7E" w:rsidRDefault="009E6D7F"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94CEE" w:rsidRPr="00987E7E" w:rsidRDefault="00994CEE"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E6D7F" w:rsidRDefault="009E6D7F" w:rsidP="00994CEE">
      <w:pPr>
        <w:spacing w:line="240" w:lineRule="auto"/>
        <w:contextualSpacing/>
        <w:jc w:val="center"/>
        <w:rPr>
          <w:rFonts w:ascii="Times New Roman" w:hAnsi="Times New Roman" w:cs="Times New Roman"/>
          <w:sz w:val="28"/>
          <w:szCs w:val="28"/>
        </w:rPr>
      </w:pPr>
    </w:p>
    <w:p w:rsidR="00994CEE" w:rsidRPr="00987E7E" w:rsidRDefault="003977A0" w:rsidP="00994CEE">
      <w:pPr>
        <w:spacing w:line="240" w:lineRule="auto"/>
        <w:ind w:firstLine="709"/>
        <w:contextualSpacing/>
        <w:jc w:val="center"/>
        <w:rPr>
          <w:rFonts w:ascii="Times New Roman" w:hAnsi="Times New Roman" w:cs="Times New Roman"/>
          <w:b/>
          <w:sz w:val="28"/>
          <w:szCs w:val="28"/>
        </w:rPr>
      </w:pPr>
      <w:r w:rsidRPr="003977A0">
        <w:rPr>
          <w:rFonts w:ascii="Times New Roman" w:hAnsi="Times New Roman" w:cs="Times New Roman"/>
          <w:b/>
          <w:sz w:val="28"/>
          <w:szCs w:val="28"/>
        </w:rPr>
        <w:t xml:space="preserve">ОСНОВНЫЕ РЕЗУЛЬТАТЫ ДЕЯТЕЛЬНОСТИ ЦЕНТРА СТРАТЕГИЧЕСКИХ ИССЛЕДОВАНИЙ </w:t>
      </w:r>
    </w:p>
    <w:p w:rsidR="005A40D7" w:rsidRDefault="003977A0" w:rsidP="00994CEE">
      <w:pPr>
        <w:spacing w:line="240" w:lineRule="auto"/>
        <w:ind w:firstLine="709"/>
        <w:contextualSpacing/>
        <w:jc w:val="center"/>
        <w:rPr>
          <w:rFonts w:ascii="Times New Roman" w:hAnsi="Times New Roman" w:cs="Times New Roman"/>
          <w:b/>
          <w:sz w:val="28"/>
          <w:szCs w:val="28"/>
        </w:rPr>
      </w:pPr>
      <w:r w:rsidRPr="003977A0">
        <w:rPr>
          <w:rFonts w:ascii="Times New Roman" w:hAnsi="Times New Roman" w:cs="Times New Roman"/>
          <w:b/>
          <w:sz w:val="28"/>
          <w:szCs w:val="28"/>
        </w:rPr>
        <w:t>РЕСПУБЛИКИ САХА (ЯКУТИЯ)</w:t>
      </w:r>
    </w:p>
    <w:p w:rsidR="00994CEE" w:rsidRPr="00987E7E" w:rsidRDefault="00994CEE" w:rsidP="00994CEE">
      <w:pPr>
        <w:spacing w:line="240" w:lineRule="auto"/>
        <w:ind w:firstLine="709"/>
        <w:contextualSpacing/>
        <w:rPr>
          <w:rFonts w:ascii="Times New Roman" w:hAnsi="Times New Roman" w:cs="Times New Roman"/>
          <w:sz w:val="28"/>
          <w:szCs w:val="28"/>
        </w:rPr>
      </w:pPr>
    </w:p>
    <w:p w:rsidR="00D27A41" w:rsidRPr="00987E7E" w:rsidRDefault="00B644C8" w:rsidP="00994CEE">
      <w:pPr>
        <w:spacing w:line="240" w:lineRule="auto"/>
        <w:ind w:firstLine="709"/>
        <w:contextualSpacing/>
        <w:jc w:val="center"/>
        <w:rPr>
          <w:rFonts w:ascii="Times New Roman" w:hAnsi="Times New Roman" w:cs="Times New Roman"/>
          <w:b/>
          <w:sz w:val="28"/>
          <w:szCs w:val="28"/>
        </w:rPr>
      </w:pPr>
      <w:r w:rsidRPr="000A385C">
        <w:rPr>
          <w:rFonts w:ascii="Times New Roman" w:hAnsi="Times New Roman" w:cs="Times New Roman"/>
          <w:b/>
          <w:sz w:val="28"/>
          <w:szCs w:val="28"/>
        </w:rPr>
        <w:t>ПЕРСПЕКТИВНОЕ РАЗВИТИЕ СОЦИАЛЬНОЙ СФЕРЫ</w:t>
      </w:r>
    </w:p>
    <w:p w:rsidR="00994CEE" w:rsidRPr="00987E7E" w:rsidRDefault="00994CEE" w:rsidP="00994CEE">
      <w:pPr>
        <w:spacing w:line="240" w:lineRule="auto"/>
        <w:ind w:firstLine="709"/>
        <w:contextualSpacing/>
        <w:jc w:val="center"/>
        <w:rPr>
          <w:rFonts w:ascii="Times New Roman" w:hAnsi="Times New Roman" w:cs="Times New Roman"/>
          <w:b/>
          <w:sz w:val="28"/>
          <w:szCs w:val="28"/>
        </w:rPr>
      </w:pPr>
    </w:p>
    <w:p w:rsidR="00D27A41" w:rsidRPr="00F87C1A" w:rsidRDefault="00D27A41" w:rsidP="00994CEE">
      <w:pPr>
        <w:spacing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Комплексный анализ действующей сети государственных учреждений</w:t>
      </w:r>
    </w:p>
    <w:p w:rsidR="000615E7" w:rsidRDefault="00D27A41" w:rsidP="00994CEE">
      <w:pPr>
        <w:spacing w:line="240" w:lineRule="auto"/>
        <w:ind w:firstLine="709"/>
        <w:contextualSpacing/>
        <w:jc w:val="both"/>
        <w:rPr>
          <w:rFonts w:ascii="Times New Roman" w:hAnsi="Times New Roman"/>
          <w:color w:val="000000" w:themeColor="text1"/>
          <w:sz w:val="28"/>
          <w:szCs w:val="28"/>
        </w:rPr>
      </w:pPr>
      <w:r w:rsidRPr="00E34E48">
        <w:rPr>
          <w:rFonts w:ascii="Times New Roman" w:hAnsi="Times New Roman"/>
          <w:sz w:val="28"/>
          <w:szCs w:val="28"/>
        </w:rPr>
        <w:t xml:space="preserve">Проведен </w:t>
      </w:r>
      <w:r w:rsidRPr="000615E7">
        <w:rPr>
          <w:rFonts w:ascii="Times New Roman" w:hAnsi="Times New Roman"/>
          <w:b/>
          <w:sz w:val="28"/>
          <w:szCs w:val="28"/>
        </w:rPr>
        <w:t>комплексный анализ действующей сети государственных учреждений Республики Саха (Якутия) и их численности</w:t>
      </w:r>
      <w:r w:rsidRPr="00E34E48">
        <w:rPr>
          <w:rFonts w:ascii="Times New Roman" w:hAnsi="Times New Roman"/>
          <w:sz w:val="28"/>
          <w:szCs w:val="28"/>
        </w:rPr>
        <w:t>, выявлены неэффективные расходы и разработаны практические рекомендации по рациональному содержанию сети государственных учреждений. Проведено</w:t>
      </w:r>
      <w:r w:rsidRPr="00E34E48">
        <w:rPr>
          <w:rFonts w:ascii="Times New Roman" w:hAnsi="Times New Roman"/>
          <w:color w:val="000000" w:themeColor="text1"/>
          <w:sz w:val="28"/>
          <w:szCs w:val="28"/>
        </w:rPr>
        <w:t xml:space="preserve"> 14 заседаний рабочей группы по рассмотрению действующей сети государственных учреждений Республики Саха (Якутия) с рассмотрением каждого государственного учреждения с участием представителей курирующих Министерств и ведомств Республики Саха (Якутия), в том числе совместное совещание по рассмотрению дублирующих функций и выездное заседание с посещением крупных спортивных объектов г. Якутска. </w:t>
      </w:r>
    </w:p>
    <w:p w:rsidR="00D27A41" w:rsidRPr="00E34E48" w:rsidRDefault="00D27A41" w:rsidP="00994CEE">
      <w:pPr>
        <w:spacing w:line="240" w:lineRule="auto"/>
        <w:ind w:firstLine="709"/>
        <w:contextualSpacing/>
        <w:jc w:val="both"/>
        <w:rPr>
          <w:rFonts w:ascii="Times New Roman" w:hAnsi="Times New Roman"/>
          <w:i/>
          <w:color w:val="000000" w:themeColor="text1"/>
          <w:sz w:val="28"/>
          <w:szCs w:val="28"/>
        </w:rPr>
      </w:pPr>
      <w:r w:rsidRPr="00E34E48">
        <w:rPr>
          <w:rFonts w:ascii="Times New Roman" w:hAnsi="Times New Roman"/>
          <w:color w:val="000000" w:themeColor="text1"/>
          <w:sz w:val="28"/>
          <w:szCs w:val="28"/>
        </w:rPr>
        <w:t xml:space="preserve">По итогам заседаний рабочей группы оформлено 34 протокола в адрес Главных распорядителей бюджетных средств Республики Саха (Якутия) с выработанными замечаниями и рекомендациями по повышению эффективности деятельности государственных учреждений. </w:t>
      </w:r>
      <w:r w:rsidRPr="00E34E48">
        <w:rPr>
          <w:rFonts w:ascii="Times New Roman" w:hAnsi="Times New Roman"/>
          <w:sz w:val="28"/>
          <w:szCs w:val="28"/>
        </w:rPr>
        <w:t>По результатам исследования подготовлен и направлен руководству Республики Саха (Якутия) аналитический доклад о деятельности государственных учреждений Республики Саха (Якутия). Сформирована</w:t>
      </w:r>
      <w:r w:rsidRPr="00E34E48">
        <w:rPr>
          <w:rFonts w:ascii="Times New Roman" w:hAnsi="Times New Roman"/>
          <w:color w:val="000000" w:themeColor="text1"/>
          <w:sz w:val="28"/>
          <w:szCs w:val="28"/>
        </w:rPr>
        <w:t xml:space="preserve"> информационная база государственных учреждений </w:t>
      </w:r>
      <w:r w:rsidRPr="00E34E48">
        <w:rPr>
          <w:rFonts w:ascii="Times New Roman" w:hAnsi="Times New Roman"/>
          <w:sz w:val="28"/>
          <w:szCs w:val="28"/>
        </w:rPr>
        <w:t>по анализу полномочий, закрепленных за государственными и муниципальными учреждениями в учредительных документах,</w:t>
      </w:r>
      <w:r w:rsidRPr="00E34E48">
        <w:rPr>
          <w:rFonts w:ascii="Times New Roman" w:hAnsi="Times New Roman"/>
          <w:b/>
          <w:sz w:val="28"/>
          <w:szCs w:val="28"/>
        </w:rPr>
        <w:t xml:space="preserve"> </w:t>
      </w:r>
      <w:r w:rsidRPr="00E34E48">
        <w:rPr>
          <w:rFonts w:ascii="Times New Roman" w:hAnsi="Times New Roman"/>
          <w:sz w:val="28"/>
          <w:szCs w:val="28"/>
        </w:rPr>
        <w:t>наличию и характеристике основных средств, финансово-хозяйственной деятельности, государственным услугам (выполняемым работам), структуре численности работников государственных учреждений.</w:t>
      </w:r>
    </w:p>
    <w:p w:rsidR="00D27A41" w:rsidRPr="00E34E48" w:rsidRDefault="00D27A41" w:rsidP="00994CEE">
      <w:pPr>
        <w:spacing w:line="240" w:lineRule="auto"/>
        <w:ind w:firstLine="709"/>
        <w:contextualSpacing/>
        <w:jc w:val="both"/>
        <w:rPr>
          <w:rFonts w:ascii="Times New Roman" w:hAnsi="Times New Roman"/>
          <w:sz w:val="28"/>
          <w:szCs w:val="28"/>
        </w:rPr>
      </w:pPr>
      <w:r w:rsidRPr="00E34E48">
        <w:rPr>
          <w:rFonts w:ascii="Times New Roman" w:hAnsi="Times New Roman"/>
          <w:sz w:val="28"/>
          <w:szCs w:val="28"/>
        </w:rPr>
        <w:t xml:space="preserve">Подготовлены аналитические записки </w:t>
      </w:r>
      <w:r w:rsidRPr="000615E7">
        <w:rPr>
          <w:rFonts w:ascii="Times New Roman" w:hAnsi="Times New Roman"/>
          <w:b/>
          <w:sz w:val="28"/>
          <w:szCs w:val="28"/>
        </w:rPr>
        <w:t>«Выборочный анализ штатной численности работников муниципальных учреждений Республики Саха (Якутия) с выработкой предложений по переводу вспомогательного персонала на аутсорсинг», «</w:t>
      </w:r>
      <w:r w:rsidRPr="000615E7">
        <w:rPr>
          <w:rFonts w:ascii="Times New Roman" w:hAnsi="Times New Roman" w:cs="Times New Roman"/>
          <w:b/>
          <w:sz w:val="28"/>
        </w:rPr>
        <w:t>Информация о деятельности социально-ориентированных некоммерческих организаций Республики Саха (Якутия)»</w:t>
      </w:r>
      <w:r w:rsidRPr="000615E7">
        <w:rPr>
          <w:rFonts w:ascii="Times New Roman" w:hAnsi="Times New Roman"/>
          <w:b/>
          <w:sz w:val="28"/>
          <w:szCs w:val="28"/>
        </w:rPr>
        <w:t>.</w:t>
      </w:r>
    </w:p>
    <w:p w:rsidR="00D27A41" w:rsidRPr="00E34E48" w:rsidRDefault="00D27A41" w:rsidP="00994CEE">
      <w:pPr>
        <w:spacing w:line="240" w:lineRule="auto"/>
        <w:ind w:firstLine="709"/>
        <w:contextualSpacing/>
        <w:jc w:val="both"/>
        <w:rPr>
          <w:rFonts w:ascii="Times New Roman" w:hAnsi="Times New Roman"/>
          <w:sz w:val="28"/>
          <w:szCs w:val="28"/>
        </w:rPr>
      </w:pPr>
      <w:r w:rsidRPr="00E34E48">
        <w:rPr>
          <w:rFonts w:ascii="Times New Roman" w:hAnsi="Times New Roman"/>
          <w:sz w:val="28"/>
          <w:szCs w:val="28"/>
        </w:rPr>
        <w:t xml:space="preserve">Проведено исследование </w:t>
      </w:r>
      <w:r w:rsidRPr="000615E7">
        <w:rPr>
          <w:rFonts w:ascii="Times New Roman" w:hAnsi="Times New Roman"/>
          <w:b/>
          <w:sz w:val="28"/>
          <w:szCs w:val="28"/>
        </w:rPr>
        <w:t>современного состояния сферы здравоохранения в Республике Саха (Якути</w:t>
      </w:r>
      <w:r w:rsidRPr="00E34E48">
        <w:rPr>
          <w:rFonts w:ascii="Times New Roman" w:hAnsi="Times New Roman"/>
          <w:sz w:val="28"/>
          <w:szCs w:val="28"/>
        </w:rPr>
        <w:t>я), а также а</w:t>
      </w:r>
      <w:r w:rsidRPr="00E34E48">
        <w:rPr>
          <w:rFonts w:ascii="Times New Roman" w:hAnsi="Times New Roman" w:cs="Times New Roman"/>
          <w:sz w:val="28"/>
        </w:rPr>
        <w:t>нализ потребления алкогольной продукции  и его влияние на здоровье и жизнь населения.</w:t>
      </w:r>
    </w:p>
    <w:p w:rsidR="00D27A41" w:rsidRPr="00E34E48" w:rsidRDefault="00D27A41" w:rsidP="00994CEE">
      <w:pPr>
        <w:spacing w:line="240" w:lineRule="auto"/>
        <w:ind w:firstLine="709"/>
        <w:contextualSpacing/>
        <w:jc w:val="both"/>
        <w:rPr>
          <w:rFonts w:ascii="Times New Roman" w:hAnsi="Times New Roman"/>
          <w:sz w:val="28"/>
          <w:szCs w:val="28"/>
        </w:rPr>
      </w:pPr>
      <w:r w:rsidRPr="00E34E48">
        <w:rPr>
          <w:rFonts w:ascii="Times New Roman" w:hAnsi="Times New Roman"/>
          <w:sz w:val="28"/>
          <w:szCs w:val="28"/>
        </w:rPr>
        <w:t xml:space="preserve">Внесены на рассмотрение руководства Правительства Республики Саха (Якутия) предложения по созданию Единой межведомственной системы формирования информационного ресурса планирования и мониторинга оказания государственных и муниципальных услуг, предоставляемых государственными и муниципальными учреждениями Республики Саха </w:t>
      </w:r>
      <w:r w:rsidRPr="00E34E48">
        <w:rPr>
          <w:rFonts w:ascii="Times New Roman" w:hAnsi="Times New Roman"/>
          <w:sz w:val="28"/>
          <w:szCs w:val="28"/>
        </w:rPr>
        <w:lastRenderedPageBreak/>
        <w:t xml:space="preserve">(Якутия). Разработаны формы ввода для формирования базы данных и сводные формы о численности и заработной плате муниципальных учреждений для внедрения в информационную систему «АС бюджетного процесса РС(Я)». </w:t>
      </w:r>
    </w:p>
    <w:p w:rsidR="00D27A41" w:rsidRPr="000615E7" w:rsidRDefault="00D27A41" w:rsidP="00994CEE">
      <w:pPr>
        <w:spacing w:line="240" w:lineRule="auto"/>
        <w:ind w:firstLine="709"/>
        <w:contextualSpacing/>
        <w:jc w:val="both"/>
        <w:rPr>
          <w:rFonts w:ascii="Times New Roman" w:hAnsi="Times New Roman"/>
          <w:b/>
          <w:strike/>
          <w:sz w:val="28"/>
          <w:szCs w:val="28"/>
        </w:rPr>
      </w:pPr>
      <w:r w:rsidRPr="00E34E48">
        <w:rPr>
          <w:rFonts w:ascii="Times New Roman" w:hAnsi="Times New Roman"/>
          <w:sz w:val="28"/>
          <w:szCs w:val="28"/>
        </w:rPr>
        <w:t xml:space="preserve">Проведена работа по созданию автоматизированной системы «Свод-смарт» на основе программного продукта «Кейс-системс» информационной базы данных по фонду оплаты труда и заработной плате государственных и муниципальных учреждений РС(Я) с возможностью мониторинга и </w:t>
      </w:r>
      <w:r w:rsidRPr="000615E7">
        <w:rPr>
          <w:rFonts w:ascii="Times New Roman" w:hAnsi="Times New Roman"/>
          <w:b/>
          <w:sz w:val="28"/>
          <w:szCs w:val="28"/>
        </w:rPr>
        <w:t xml:space="preserve">прогноза. </w:t>
      </w:r>
    </w:p>
    <w:p w:rsidR="00D27A41" w:rsidRPr="00E34E48" w:rsidRDefault="00D27A41" w:rsidP="00994CEE">
      <w:pPr>
        <w:pStyle w:val="a5"/>
        <w:spacing w:after="0" w:line="240" w:lineRule="auto"/>
        <w:ind w:left="0" w:firstLine="709"/>
        <w:jc w:val="both"/>
        <w:rPr>
          <w:rFonts w:ascii="Times New Roman" w:hAnsi="Times New Roman"/>
          <w:sz w:val="28"/>
          <w:szCs w:val="28"/>
        </w:rPr>
      </w:pPr>
      <w:r w:rsidRPr="000615E7">
        <w:rPr>
          <w:rFonts w:ascii="Times New Roman" w:hAnsi="Times New Roman"/>
          <w:b/>
          <w:sz w:val="28"/>
          <w:szCs w:val="28"/>
        </w:rPr>
        <w:t>Разработаны 2 методические рекомендации. В рамках исполнения НИР «Разработка стандартов структуры и параметров сети объектов социальной и инженерной инфраструктуры сельских населенных пунктов, включая разработку алгоритма принятия инвестиционных решений»</w:t>
      </w:r>
      <w:r w:rsidRPr="00E34E48">
        <w:rPr>
          <w:rFonts w:ascii="Times New Roman" w:hAnsi="Times New Roman"/>
          <w:sz w:val="28"/>
          <w:szCs w:val="28"/>
        </w:rPr>
        <w:t xml:space="preserve"> в качестве проекта Постановления Правительства РС(Я) предложен «Стандарт структуры и параметров минимальной сети объектов социальной инфраструктуры Республики Саха (Якутия), размещения органов государственной и муниципальной власти Республики Саха (Якутия)». </w:t>
      </w:r>
    </w:p>
    <w:p w:rsidR="00D27A41" w:rsidRPr="00E34E48" w:rsidRDefault="00D27A41" w:rsidP="00994CEE">
      <w:pPr>
        <w:pStyle w:val="a5"/>
        <w:spacing w:after="0" w:line="240" w:lineRule="auto"/>
        <w:ind w:left="0" w:firstLine="709"/>
        <w:jc w:val="both"/>
        <w:rPr>
          <w:rFonts w:ascii="Times New Roman" w:hAnsi="Times New Roman"/>
          <w:sz w:val="28"/>
          <w:szCs w:val="28"/>
        </w:rPr>
      </w:pPr>
      <w:r w:rsidRPr="00E34E48">
        <w:rPr>
          <w:rFonts w:ascii="Times New Roman" w:hAnsi="Times New Roman"/>
          <w:sz w:val="28"/>
          <w:szCs w:val="28"/>
        </w:rPr>
        <w:t xml:space="preserve">Разработана методика  Методические рекомендации расчета стоимости оказания услуг гардеробщика, дворника, сторожа, уборщика помещений, рабочего прачечной и водителя. </w:t>
      </w:r>
    </w:p>
    <w:p w:rsidR="00D27A41" w:rsidRPr="00E34E48" w:rsidRDefault="00D27A41" w:rsidP="00994CEE">
      <w:pPr>
        <w:spacing w:line="240" w:lineRule="auto"/>
        <w:ind w:firstLine="709"/>
        <w:contextualSpacing/>
        <w:rPr>
          <w:rFonts w:ascii="Times New Roman" w:hAnsi="Times New Roman"/>
          <w:b/>
          <w:color w:val="000000" w:themeColor="text1"/>
          <w:sz w:val="28"/>
          <w:szCs w:val="28"/>
        </w:rPr>
      </w:pPr>
    </w:p>
    <w:p w:rsidR="00D27A41" w:rsidRPr="00E34E48" w:rsidRDefault="00D27A41" w:rsidP="00994CEE">
      <w:pPr>
        <w:spacing w:line="240" w:lineRule="auto"/>
        <w:ind w:firstLine="709"/>
        <w:contextualSpacing/>
        <w:jc w:val="center"/>
        <w:rPr>
          <w:rFonts w:ascii="Times New Roman" w:hAnsi="Times New Roman"/>
          <w:b/>
          <w:color w:val="000000" w:themeColor="text1"/>
          <w:sz w:val="28"/>
          <w:szCs w:val="28"/>
        </w:rPr>
      </w:pPr>
      <w:r w:rsidRPr="00E34E48">
        <w:rPr>
          <w:rFonts w:ascii="Times New Roman" w:hAnsi="Times New Roman"/>
          <w:b/>
          <w:color w:val="000000" w:themeColor="text1"/>
          <w:sz w:val="28"/>
          <w:szCs w:val="28"/>
        </w:rPr>
        <w:t>Агропромышленный комплекс и развитие территорий</w:t>
      </w:r>
    </w:p>
    <w:p w:rsidR="008B1D33" w:rsidRDefault="00D27A41" w:rsidP="00994CEE">
      <w:pPr>
        <w:spacing w:after="0" w:line="240" w:lineRule="auto"/>
        <w:ind w:firstLine="709"/>
        <w:contextualSpacing/>
        <w:jc w:val="both"/>
        <w:rPr>
          <w:rFonts w:ascii="Times New Roman" w:hAnsi="Times New Roman"/>
          <w:sz w:val="28"/>
        </w:rPr>
      </w:pPr>
      <w:r w:rsidRPr="00E34E48">
        <w:rPr>
          <w:rFonts w:ascii="Times New Roman" w:hAnsi="Times New Roman"/>
          <w:sz w:val="28"/>
          <w:szCs w:val="28"/>
        </w:rPr>
        <w:t xml:space="preserve">Подготовлены и направлены руководству аналитические доклады о социально-экономическом развитии и мерах по повышению качества жизни населения Анабарского, Абыйского, Верхнеколымского, Верхоянского, Жигнаского, Момского, Оленекского, Среднеколымского, Эвено-Бытантайского улусов Республики Саха (Якутия) с учетом бассейного и административно-территориального подходов, а также доклад о социально-экономическом развитии и мерах по повышению качества жизни населения </w:t>
      </w:r>
      <w:r w:rsidRPr="00E34E48">
        <w:rPr>
          <w:rFonts w:ascii="Times New Roman" w:hAnsi="Times New Roman"/>
          <w:sz w:val="28"/>
        </w:rPr>
        <w:t xml:space="preserve">с. Себян-Кюель Кобяйского района, с. Тополиное Томпонского района, с Ючюгей Оймяконского района. </w:t>
      </w:r>
    </w:p>
    <w:p w:rsidR="00D27A41" w:rsidRPr="00E34E48" w:rsidRDefault="00D27A41" w:rsidP="00994CEE">
      <w:pPr>
        <w:spacing w:after="0" w:line="240" w:lineRule="auto"/>
        <w:ind w:firstLine="709"/>
        <w:contextualSpacing/>
        <w:jc w:val="both"/>
        <w:rPr>
          <w:rFonts w:ascii="Arial" w:hAnsi="Arial" w:cs="Arial"/>
          <w:color w:val="69696A"/>
          <w:shd w:val="clear" w:color="auto" w:fill="FFFFFF"/>
        </w:rPr>
      </w:pPr>
      <w:r w:rsidRPr="00E34E48">
        <w:rPr>
          <w:rFonts w:ascii="Times New Roman" w:hAnsi="Times New Roman"/>
          <w:sz w:val="28"/>
          <w:szCs w:val="28"/>
        </w:rPr>
        <w:t xml:space="preserve">Разработаны практические предложения, направленные на повышение качества жизни населения, по рациональному содержанию и размещению бюджетных учреждений с учетом </w:t>
      </w:r>
      <w:r w:rsidRPr="00E34E48">
        <w:rPr>
          <w:rFonts w:ascii="Times New Roman" w:hAnsi="Times New Roman"/>
          <w:color w:val="000000" w:themeColor="text1"/>
          <w:sz w:val="28"/>
          <w:szCs w:val="28"/>
        </w:rPr>
        <w:t xml:space="preserve">прогноза численности населения </w:t>
      </w:r>
      <w:r w:rsidRPr="00E34E48">
        <w:rPr>
          <w:rFonts w:ascii="Times New Roman" w:hAnsi="Times New Roman"/>
          <w:sz w:val="28"/>
          <w:szCs w:val="28"/>
        </w:rPr>
        <w:t xml:space="preserve">до 2030 года в разрезе муниципальных образований и поселений. Разработаны схемы по состоянию социальной и производственной инфраструктуры в разрезе поселений и карто-схема по 13 северным и арктическим районам. Аналитические доклады послужили основой для разработанной Министерством экономики Республики Саха (Якутия) Комплексной программы Республики Саха (Якутия) </w:t>
      </w:r>
      <w:r w:rsidRPr="008B1D33">
        <w:rPr>
          <w:rFonts w:ascii="Times New Roman" w:hAnsi="Times New Roman"/>
          <w:b/>
          <w:sz w:val="28"/>
          <w:szCs w:val="28"/>
        </w:rPr>
        <w:t>«Социально-экономическое развития арктических и северных районов Республики Саха (Якутия) на 2014-2017 годы и на период до 2020 года»,</w:t>
      </w:r>
      <w:r w:rsidRPr="00E34E48">
        <w:rPr>
          <w:rFonts w:ascii="Times New Roman" w:hAnsi="Times New Roman"/>
          <w:sz w:val="28"/>
          <w:szCs w:val="28"/>
        </w:rPr>
        <w:t xml:space="preserve"> утверждённой постановлением Правительства Республики Саха (Якутия) от 15 августа 2014 года №251.</w:t>
      </w:r>
      <w:r w:rsidRPr="00E34E48">
        <w:rPr>
          <w:rFonts w:ascii="Arial" w:hAnsi="Arial" w:cs="Arial"/>
          <w:color w:val="69696A"/>
          <w:shd w:val="clear" w:color="auto" w:fill="FFFFFF"/>
        </w:rPr>
        <w:t xml:space="preserve"> </w:t>
      </w:r>
    </w:p>
    <w:p w:rsidR="00D27A41" w:rsidRPr="00E34E48" w:rsidRDefault="00D27A41" w:rsidP="00994CEE">
      <w:pPr>
        <w:spacing w:after="0" w:line="240" w:lineRule="auto"/>
        <w:ind w:firstLine="709"/>
        <w:contextualSpacing/>
        <w:jc w:val="both"/>
        <w:rPr>
          <w:rFonts w:ascii="Times New Roman" w:hAnsi="Times New Roman"/>
          <w:sz w:val="28"/>
          <w:szCs w:val="28"/>
        </w:rPr>
      </w:pPr>
      <w:r w:rsidRPr="00E34E48">
        <w:rPr>
          <w:rFonts w:ascii="Times New Roman" w:hAnsi="Times New Roman"/>
          <w:sz w:val="28"/>
          <w:szCs w:val="28"/>
        </w:rPr>
        <w:t xml:space="preserve">Подготовлена аналитическая записка </w:t>
      </w:r>
      <w:r w:rsidRPr="008B1D33">
        <w:rPr>
          <w:rFonts w:ascii="Times New Roman" w:hAnsi="Times New Roman"/>
          <w:b/>
          <w:sz w:val="28"/>
          <w:szCs w:val="28"/>
        </w:rPr>
        <w:t>«Анализ уровня самообеспечения основными видами сельскохозяйственной продукции в Республике Саха (Якутия)».</w:t>
      </w:r>
      <w:r w:rsidRPr="00E34E48">
        <w:rPr>
          <w:rFonts w:ascii="Times New Roman" w:hAnsi="Times New Roman"/>
          <w:sz w:val="28"/>
          <w:szCs w:val="28"/>
        </w:rPr>
        <w:t xml:space="preserve"> В работе проведен анализ динамики уровня </w:t>
      </w:r>
      <w:r w:rsidRPr="00E34E48">
        <w:rPr>
          <w:rFonts w:ascii="Times New Roman" w:hAnsi="Times New Roman"/>
          <w:sz w:val="28"/>
          <w:szCs w:val="28"/>
        </w:rPr>
        <w:lastRenderedPageBreak/>
        <w:t>самообеспечения основными видами сельскохозяйственной продукции в Республике Саха (Якутия), Дальнем Востоке и Российской Федерации, факторный анализ уровня самообеспечения в республике основными видами сельскохозяйственной продукции: мясом и мясной продукцией, молоком и молокопродуктами, яйцами и яйцепродуктами, картофелем, овощами и продовольственными бахчевыми культурами; рассчитан уровень самообеспечения на основании минимальных объемов потребления сельскохозяйственной продукции на душу населения по методическим указаниям Федеральной службы государственной статистики; проведен анализ объема ресурсов основной сельскохозяйственной продукции в Республике Саха (Якутия); сформирован прогноз уровня самообеспечения сельскохозяйственной продукцией в Республике Саха (Якутия) до 2018 года.</w:t>
      </w:r>
    </w:p>
    <w:p w:rsidR="00D27A41" w:rsidRPr="00E34E48" w:rsidRDefault="00D27A41" w:rsidP="00994CEE">
      <w:pPr>
        <w:spacing w:after="0" w:line="240" w:lineRule="auto"/>
        <w:ind w:firstLine="709"/>
        <w:contextualSpacing/>
        <w:jc w:val="both"/>
        <w:rPr>
          <w:rFonts w:ascii="Times New Roman" w:hAnsi="Times New Roman" w:cs="Times New Roman"/>
          <w:sz w:val="28"/>
        </w:rPr>
      </w:pPr>
      <w:r w:rsidRPr="00E34E48">
        <w:rPr>
          <w:rFonts w:ascii="Times New Roman" w:hAnsi="Times New Roman"/>
          <w:sz w:val="28"/>
        </w:rPr>
        <w:t xml:space="preserve">В ноябре подготовлен аналитический доклад </w:t>
      </w:r>
      <w:r w:rsidRPr="008B1D33">
        <w:rPr>
          <w:rFonts w:ascii="Times New Roman" w:hAnsi="Times New Roman"/>
          <w:b/>
          <w:sz w:val="28"/>
        </w:rPr>
        <w:t>«Анализ скотоводства в Республике Саха (Якутия)»</w:t>
      </w:r>
      <w:r w:rsidRPr="00E34E48">
        <w:rPr>
          <w:rFonts w:ascii="Times New Roman" w:hAnsi="Times New Roman"/>
          <w:sz w:val="28"/>
        </w:rPr>
        <w:t xml:space="preserve">. В работе проведен ретроспективный анализ отрасли скотоводства в Республике Саха (Якутия), анализ факторов влияющих на сокращение поголовья крупного рогатого скота с 1990-х годов, проведено сравнение республики с другими регионами РФ, в том числе с регионами ДВФО. По результатам проведенной работы предложены меры по стабилизации ситуации в скотоводстве. </w:t>
      </w:r>
    </w:p>
    <w:p w:rsidR="00D27A41" w:rsidRPr="00E34E48" w:rsidRDefault="00D27A41" w:rsidP="00994CEE">
      <w:pPr>
        <w:spacing w:after="0" w:line="240" w:lineRule="auto"/>
        <w:ind w:firstLine="709"/>
        <w:contextualSpacing/>
        <w:jc w:val="both"/>
        <w:rPr>
          <w:rFonts w:ascii="Times New Roman" w:hAnsi="Times New Roman" w:cs="Times New Roman"/>
          <w:sz w:val="28"/>
        </w:rPr>
      </w:pPr>
      <w:r w:rsidRPr="00E34E48">
        <w:rPr>
          <w:rFonts w:ascii="Times New Roman" w:hAnsi="Times New Roman" w:cs="Times New Roman"/>
          <w:sz w:val="28"/>
        </w:rPr>
        <w:t xml:space="preserve">В декабре подготовлен аналитический доклад </w:t>
      </w:r>
      <w:r w:rsidRPr="008B1D33">
        <w:rPr>
          <w:rFonts w:ascii="Times New Roman" w:hAnsi="Times New Roman" w:cs="Times New Roman"/>
          <w:b/>
          <w:sz w:val="28"/>
        </w:rPr>
        <w:t>«Комплекс мер по снижению убыточности ОАО «Якутская птицефабрика», ОАО «Нерюнгринская птицефабрика», ОАО «Птицефабрика Нюрбинская», ОАО «Сахазернопродукт»</w:t>
      </w:r>
      <w:r w:rsidRPr="00E34E48">
        <w:rPr>
          <w:rFonts w:ascii="Times New Roman" w:hAnsi="Times New Roman" w:cs="Times New Roman"/>
          <w:sz w:val="28"/>
        </w:rPr>
        <w:t>. В работе проведен подробный анализ финансово-хозяйственной деятельности предприятий отрасли птицеводства и комбикормовой промышленности Республики Саха (Якутия) за период 2009-2013 годы. Изучена ситуация в птицеводстве и комбикормовой промышленности на уровне РС(Я) и РФ в целом. По итогам анализа предложены меры по совершенствованию ситуации в птицеводстве и комбикормовой промышленности.</w:t>
      </w:r>
    </w:p>
    <w:p w:rsidR="00D27A41" w:rsidRPr="00E34E48" w:rsidRDefault="00D27A41" w:rsidP="00994CEE">
      <w:pPr>
        <w:spacing w:after="0" w:line="240" w:lineRule="auto"/>
        <w:ind w:firstLine="709"/>
        <w:contextualSpacing/>
        <w:jc w:val="both"/>
        <w:rPr>
          <w:rFonts w:ascii="Times New Roman" w:hAnsi="Times New Roman" w:cs="Times New Roman"/>
          <w:color w:val="FF0000"/>
          <w:sz w:val="28"/>
        </w:rPr>
      </w:pPr>
    </w:p>
    <w:p w:rsidR="00D27A41" w:rsidRPr="00E34E48" w:rsidRDefault="00D27A41" w:rsidP="00994CEE">
      <w:pPr>
        <w:spacing w:after="0" w:line="240" w:lineRule="auto"/>
        <w:ind w:firstLine="709"/>
        <w:contextualSpacing/>
        <w:jc w:val="center"/>
        <w:rPr>
          <w:rFonts w:ascii="Times New Roman" w:hAnsi="Times New Roman"/>
          <w:b/>
          <w:color w:val="000000" w:themeColor="text1"/>
          <w:sz w:val="28"/>
          <w:szCs w:val="28"/>
        </w:rPr>
      </w:pPr>
      <w:r w:rsidRPr="00E34E48">
        <w:rPr>
          <w:rFonts w:ascii="Times New Roman" w:hAnsi="Times New Roman"/>
          <w:b/>
          <w:color w:val="000000" w:themeColor="text1"/>
          <w:sz w:val="28"/>
          <w:szCs w:val="28"/>
        </w:rPr>
        <w:t>Проект «Человек в Арктике»</w:t>
      </w:r>
    </w:p>
    <w:p w:rsidR="00D27A41" w:rsidRPr="00E34E48" w:rsidRDefault="00D27A41" w:rsidP="00994CEE">
      <w:pPr>
        <w:tabs>
          <w:tab w:val="left" w:pos="317"/>
          <w:tab w:val="left" w:pos="459"/>
          <w:tab w:val="left" w:pos="709"/>
        </w:tabs>
        <w:autoSpaceDE w:val="0"/>
        <w:autoSpaceDN w:val="0"/>
        <w:adjustRightInd w:val="0"/>
        <w:spacing w:after="0" w:line="240" w:lineRule="auto"/>
        <w:ind w:firstLine="709"/>
        <w:contextualSpacing/>
        <w:jc w:val="both"/>
        <w:rPr>
          <w:rFonts w:ascii="Times New Roman" w:hAnsi="Times New Roman"/>
          <w:sz w:val="28"/>
          <w:szCs w:val="28"/>
        </w:rPr>
      </w:pPr>
      <w:r w:rsidRPr="00E34E48">
        <w:rPr>
          <w:rFonts w:ascii="Times New Roman" w:hAnsi="Times New Roman"/>
          <w:color w:val="000000" w:themeColor="text1"/>
          <w:sz w:val="28"/>
          <w:szCs w:val="28"/>
        </w:rPr>
        <w:t xml:space="preserve">Основной целью проекта является разработка, апробация и мониторинг  индикаторов качества жизни населения Арктики в рамках проекта ASI (Арктические социальные индикаторы), а также выработка надежного механизма по сбору информации. Проект представлен на заседании рабочей группы Арктического совета по устойчивому развитию (SDWG). Разработана Концепция и План мероприятий по реализации проекта «Человек в Арктике», определены основные цели, задачи, этапы и ожидаемые результаты проекта. </w:t>
      </w:r>
      <w:r w:rsidRPr="00E34E48">
        <w:rPr>
          <w:rFonts w:ascii="Times New Roman" w:hAnsi="Times New Roman" w:cs="Times New Roman"/>
          <w:color w:val="000000"/>
          <w:sz w:val="28"/>
          <w:szCs w:val="32"/>
        </w:rPr>
        <w:t xml:space="preserve">Концепция имеет решающее значение, поскольку направлена на </w:t>
      </w:r>
      <w:r w:rsidRPr="00E34E48">
        <w:rPr>
          <w:rFonts w:ascii="Times New Roman" w:hAnsi="Times New Roman"/>
          <w:sz w:val="28"/>
          <w:szCs w:val="28"/>
        </w:rPr>
        <w:t>формирование новых подходов к комплексному изучению проблем, оценку и мониторинг индикаторов качества жизни населения, прежде всего, Российской Арктики.</w:t>
      </w:r>
    </w:p>
    <w:p w:rsidR="00D27A41" w:rsidRPr="00E34E48" w:rsidRDefault="00D27A41" w:rsidP="00994CEE">
      <w:pPr>
        <w:spacing w:after="0" w:line="240" w:lineRule="auto"/>
        <w:ind w:firstLine="709"/>
        <w:contextualSpacing/>
        <w:jc w:val="both"/>
        <w:rPr>
          <w:rFonts w:ascii="Times New Roman" w:hAnsi="Times New Roman"/>
          <w:color w:val="000000" w:themeColor="text1"/>
          <w:sz w:val="28"/>
          <w:szCs w:val="28"/>
        </w:rPr>
      </w:pPr>
      <w:r w:rsidRPr="00E34E48">
        <w:rPr>
          <w:rFonts w:ascii="Times New Roman" w:hAnsi="Times New Roman"/>
          <w:color w:val="000000" w:themeColor="text1"/>
          <w:sz w:val="28"/>
          <w:szCs w:val="28"/>
        </w:rPr>
        <w:t xml:space="preserve">Проведен анализ результатов научных исследований и методологических подходов к изучению вопросов социально-экономического развития, в том числе транспортного освоения, экологии, качества жизни населения в Арктической зоне Дальнего Востока России. Разработан </w:t>
      </w:r>
      <w:r w:rsidRPr="00E34E48">
        <w:rPr>
          <w:rFonts w:ascii="Times New Roman" w:hAnsi="Times New Roman"/>
          <w:color w:val="000000" w:themeColor="text1"/>
          <w:sz w:val="28"/>
          <w:szCs w:val="28"/>
        </w:rPr>
        <w:lastRenderedPageBreak/>
        <w:t xml:space="preserve">аннотированный перечень научных работ, посвященных вопросам Арктики на Дальнем Востоке, по основным направлениям исследований. </w:t>
      </w:r>
    </w:p>
    <w:p w:rsidR="00D27A41" w:rsidRPr="00E34E48" w:rsidRDefault="00D27A41" w:rsidP="00994CEE">
      <w:pPr>
        <w:tabs>
          <w:tab w:val="left" w:pos="709"/>
        </w:tabs>
        <w:spacing w:line="240" w:lineRule="auto"/>
        <w:ind w:firstLine="709"/>
        <w:contextualSpacing/>
        <w:jc w:val="both"/>
        <w:rPr>
          <w:rFonts w:ascii="Times New Roman" w:hAnsi="Times New Roman"/>
          <w:color w:val="000000" w:themeColor="text1"/>
          <w:sz w:val="28"/>
          <w:szCs w:val="28"/>
        </w:rPr>
      </w:pPr>
      <w:r w:rsidRPr="00E34E48">
        <w:rPr>
          <w:rFonts w:ascii="Times New Roman" w:hAnsi="Times New Roman"/>
          <w:sz w:val="28"/>
          <w:szCs w:val="28"/>
        </w:rPr>
        <w:t xml:space="preserve">Проведена научно-исследовательская работа </w:t>
      </w:r>
      <w:r w:rsidRPr="00E34E48">
        <w:rPr>
          <w:rFonts w:ascii="Times New Roman" w:hAnsi="Times New Roman"/>
          <w:color w:val="000000" w:themeColor="text1"/>
          <w:sz w:val="28"/>
          <w:szCs w:val="28"/>
        </w:rPr>
        <w:t>«Разработка социальных индикаторов по направлениям международного проекта Арктического совета «Арктические социальные индикаторы»: культурная целостность, близость к природе, «управление судьбой» в Арктической зоне России».</w:t>
      </w:r>
    </w:p>
    <w:p w:rsidR="00D27A41" w:rsidRPr="00E34E48" w:rsidRDefault="00D27A41" w:rsidP="00994CEE">
      <w:pPr>
        <w:tabs>
          <w:tab w:val="left" w:pos="709"/>
        </w:tabs>
        <w:spacing w:line="240" w:lineRule="auto"/>
        <w:ind w:firstLine="709"/>
        <w:contextualSpacing/>
        <w:jc w:val="both"/>
        <w:rPr>
          <w:rFonts w:ascii="Times New Roman" w:hAnsi="Times New Roman"/>
          <w:color w:val="000000" w:themeColor="text1"/>
          <w:sz w:val="28"/>
          <w:szCs w:val="28"/>
        </w:rPr>
      </w:pPr>
      <w:r w:rsidRPr="00E34E48">
        <w:rPr>
          <w:rFonts w:ascii="Times New Roman" w:hAnsi="Times New Roman"/>
          <w:color w:val="000000" w:themeColor="text1"/>
          <w:sz w:val="28"/>
          <w:szCs w:val="28"/>
        </w:rPr>
        <w:t xml:space="preserve"> По итогам исследования предложен перечень индикаторов для проведения мониторинга Арктических социальных индикаторов по шести основным направлениям: здоровье и население, благосостояние, образование, «близость к природе», «культурная целостность», «власть над судьбой» и механизм сбора информации. </w:t>
      </w:r>
    </w:p>
    <w:p w:rsidR="00D27A41" w:rsidRPr="00E34E48" w:rsidRDefault="00D27A41" w:rsidP="00994CEE">
      <w:pPr>
        <w:spacing w:line="240" w:lineRule="auto"/>
        <w:ind w:firstLine="709"/>
        <w:contextualSpacing/>
        <w:jc w:val="both"/>
        <w:rPr>
          <w:rFonts w:ascii="Times New Roman" w:hAnsi="Times New Roman"/>
          <w:sz w:val="28"/>
          <w:szCs w:val="28"/>
        </w:rPr>
      </w:pPr>
      <w:r w:rsidRPr="00E34E48">
        <w:rPr>
          <w:rFonts w:ascii="Times New Roman" w:hAnsi="Times New Roman"/>
          <w:color w:val="000000" w:themeColor="text1"/>
          <w:sz w:val="28"/>
          <w:szCs w:val="28"/>
        </w:rPr>
        <w:t>Концепция проекта «Человек в Арктике» одобрена на Экономическом Совете при Правительстве Республики Саха (Якутия), поручено увязать План мероприятий проекта «Человек в Арктике» с комплексной научно-исследовательской экспедицией Российской академией наук по изучению экономического и человеческого потенциала Республика Саха (Якутия). Проект включен в Постановление Правительства РС(Я) «Об итогах социально-экономического развития муниципального образования «Усть-Янский улус (район)» Республики Саха (Якутия) за январь-апрель 2014 года и основных направлениях развития на 2014- 2017 годы» в рамках которого определен пилотный населенный пункт – с. Казачье</w:t>
      </w:r>
      <w:r w:rsidRPr="00E34E48">
        <w:rPr>
          <w:rFonts w:ascii="Times New Roman" w:hAnsi="Times New Roman"/>
          <w:sz w:val="28"/>
          <w:szCs w:val="28"/>
        </w:rPr>
        <w:t>.</w:t>
      </w:r>
    </w:p>
    <w:p w:rsidR="00D27A41" w:rsidRPr="00987E7E" w:rsidRDefault="00D27A41" w:rsidP="00994CEE">
      <w:pPr>
        <w:spacing w:line="240" w:lineRule="auto"/>
        <w:ind w:firstLine="709"/>
        <w:contextualSpacing/>
        <w:jc w:val="both"/>
        <w:rPr>
          <w:rFonts w:ascii="Times New Roman" w:hAnsi="Times New Roman"/>
          <w:color w:val="000000" w:themeColor="text1"/>
          <w:sz w:val="28"/>
          <w:szCs w:val="28"/>
        </w:rPr>
      </w:pPr>
      <w:r w:rsidRPr="00E34E48">
        <w:rPr>
          <w:rFonts w:ascii="Times New Roman" w:hAnsi="Times New Roman"/>
          <w:color w:val="000000" w:themeColor="text1"/>
          <w:sz w:val="28"/>
          <w:szCs w:val="28"/>
        </w:rPr>
        <w:t>В ноябре 2014 года проведено пилотное социологическое обследование в с. Казачье Усть-Янского района в целях получения качественной информации по социальным индикаторам. Организован семинар для населения с. Казачье по повышению мотивации к предпринимательской деятельности с привлечением лекторов из северо-Восточного федерального университета имени М.К. Аммосова. На основе пилотного обследования в 2015 году планируется проведение комплексного социологического исследования районов Арктической зоны РС(Я) и Российской Арктики по вопросам качества жизни населения, проживающего  в условиях Арктики и коренных малочисленных народов Севера.</w:t>
      </w:r>
      <w:r>
        <w:rPr>
          <w:rFonts w:ascii="Times New Roman" w:hAnsi="Times New Roman"/>
          <w:color w:val="000000" w:themeColor="text1"/>
          <w:sz w:val="28"/>
          <w:szCs w:val="28"/>
        </w:rPr>
        <w:t xml:space="preserve"> </w:t>
      </w:r>
    </w:p>
    <w:p w:rsidR="00994CEE" w:rsidRPr="00987E7E" w:rsidRDefault="00994CEE" w:rsidP="00994CEE">
      <w:pPr>
        <w:spacing w:line="240" w:lineRule="auto"/>
        <w:ind w:firstLine="709"/>
        <w:contextualSpacing/>
        <w:jc w:val="both"/>
        <w:rPr>
          <w:rFonts w:ascii="Times New Roman" w:hAnsi="Times New Roman"/>
          <w:color w:val="000000" w:themeColor="text1"/>
          <w:sz w:val="28"/>
          <w:szCs w:val="28"/>
        </w:rPr>
      </w:pPr>
    </w:p>
    <w:p w:rsidR="00994CEE" w:rsidRPr="00987E7E" w:rsidRDefault="00994CEE" w:rsidP="00994CEE">
      <w:pPr>
        <w:spacing w:line="240" w:lineRule="auto"/>
        <w:ind w:firstLine="709"/>
        <w:contextualSpacing/>
        <w:jc w:val="both"/>
        <w:rPr>
          <w:rFonts w:ascii="Times New Roman" w:hAnsi="Times New Roman"/>
          <w:color w:val="000000" w:themeColor="text1"/>
          <w:sz w:val="28"/>
          <w:szCs w:val="28"/>
        </w:rPr>
      </w:pPr>
    </w:p>
    <w:p w:rsidR="005A40D7" w:rsidRPr="000A385C" w:rsidRDefault="00B644C8" w:rsidP="008B1D33">
      <w:pPr>
        <w:spacing w:line="240" w:lineRule="auto"/>
        <w:ind w:left="708" w:firstLine="709"/>
        <w:contextualSpacing/>
        <w:jc w:val="center"/>
        <w:rPr>
          <w:rFonts w:ascii="Times New Roman" w:hAnsi="Times New Roman" w:cs="Times New Roman"/>
          <w:b/>
          <w:sz w:val="28"/>
          <w:szCs w:val="28"/>
        </w:rPr>
      </w:pPr>
      <w:r>
        <w:rPr>
          <w:rFonts w:ascii="Times New Roman" w:hAnsi="Times New Roman" w:cs="Times New Roman"/>
          <w:b/>
          <w:sz w:val="28"/>
          <w:szCs w:val="28"/>
        </w:rPr>
        <w:t>СТ</w:t>
      </w:r>
      <w:r w:rsidRPr="000A385C">
        <w:rPr>
          <w:rFonts w:ascii="Times New Roman" w:hAnsi="Times New Roman" w:cs="Times New Roman"/>
          <w:b/>
          <w:sz w:val="28"/>
          <w:szCs w:val="28"/>
        </w:rPr>
        <w:t>РАТЕГИЧЕСКОЕ ПЛАНИРОВАНИЕ</w:t>
      </w:r>
    </w:p>
    <w:p w:rsidR="00A84346" w:rsidRPr="008B1D33" w:rsidRDefault="00A84346" w:rsidP="008B1D33">
      <w:pPr>
        <w:spacing w:line="240" w:lineRule="auto"/>
        <w:ind w:firstLine="709"/>
        <w:contextualSpacing/>
        <w:jc w:val="both"/>
        <w:rPr>
          <w:rFonts w:ascii="Times New Roman" w:hAnsi="Times New Roman"/>
          <w:color w:val="000000" w:themeColor="text1"/>
          <w:sz w:val="28"/>
          <w:szCs w:val="28"/>
        </w:rPr>
      </w:pPr>
      <w:r w:rsidRPr="008B1D33">
        <w:rPr>
          <w:rFonts w:ascii="Times New Roman" w:hAnsi="Times New Roman"/>
          <w:color w:val="000000" w:themeColor="text1"/>
          <w:sz w:val="28"/>
          <w:szCs w:val="28"/>
        </w:rPr>
        <w:t xml:space="preserve">Объектом анализа </w:t>
      </w:r>
      <w:r w:rsidR="00A646C4" w:rsidRPr="008B1D33">
        <w:rPr>
          <w:rFonts w:ascii="Times New Roman" w:hAnsi="Times New Roman"/>
          <w:color w:val="000000" w:themeColor="text1"/>
          <w:sz w:val="28"/>
          <w:szCs w:val="28"/>
        </w:rPr>
        <w:t xml:space="preserve">научно-исследовательской работы </w:t>
      </w:r>
      <w:r w:rsidR="00A646C4" w:rsidRPr="008B1D33">
        <w:rPr>
          <w:rFonts w:ascii="Times New Roman" w:hAnsi="Times New Roman"/>
          <w:b/>
          <w:color w:val="000000" w:themeColor="text1"/>
          <w:sz w:val="28"/>
          <w:szCs w:val="28"/>
        </w:rPr>
        <w:t>«Разработка моделей социально-экономического развития сельских населенных пунктов Республики Саха (Якутия) на основе результатов типологизации»</w:t>
      </w:r>
      <w:r w:rsidR="00A646C4" w:rsidRPr="008B1D33">
        <w:rPr>
          <w:rFonts w:ascii="Times New Roman" w:hAnsi="Times New Roman"/>
          <w:color w:val="000000" w:themeColor="text1"/>
          <w:sz w:val="28"/>
          <w:szCs w:val="28"/>
        </w:rPr>
        <w:t xml:space="preserve"> </w:t>
      </w:r>
      <w:r w:rsidRPr="008B1D33">
        <w:rPr>
          <w:rFonts w:ascii="Times New Roman" w:hAnsi="Times New Roman"/>
          <w:color w:val="000000" w:themeColor="text1"/>
          <w:sz w:val="28"/>
          <w:szCs w:val="28"/>
        </w:rPr>
        <w:t>являлись городские и сельские поселения республики. В работе произведена оценка их потенциалов по сельскому хозяйству, добыче полезных ископаемых, обрабатывающему производству (первостепенные виды экономической деятельности поселений); построены базовые модели прогнозирования развития данных видов экономической деятельности; осуществлен вариативный прогноз развития исследуемых видов экономической деятельности по сельским поселениям до 2025 года. По результатам оценки потенциалов произведено уточнение типологизации сельских поселений, выполненной в научно-исследовательской р</w:t>
      </w:r>
      <w:r w:rsidR="00A646C4" w:rsidRPr="008B1D33">
        <w:rPr>
          <w:rFonts w:ascii="Times New Roman" w:hAnsi="Times New Roman"/>
          <w:color w:val="000000" w:themeColor="text1"/>
          <w:sz w:val="28"/>
          <w:szCs w:val="28"/>
        </w:rPr>
        <w:t xml:space="preserve">аботе ГАУ </w:t>
      </w:r>
      <w:r w:rsidR="00A646C4" w:rsidRPr="008B1D33">
        <w:rPr>
          <w:rFonts w:ascii="Times New Roman" w:hAnsi="Times New Roman"/>
          <w:color w:val="000000" w:themeColor="text1"/>
          <w:sz w:val="28"/>
          <w:szCs w:val="28"/>
        </w:rPr>
        <w:lastRenderedPageBreak/>
        <w:t xml:space="preserve">«ЦСИ РС(Я)» 2013 года </w:t>
      </w:r>
      <w:r w:rsidRPr="008B1D33">
        <w:rPr>
          <w:rFonts w:ascii="Times New Roman" w:hAnsi="Times New Roman"/>
          <w:color w:val="000000" w:themeColor="text1"/>
          <w:sz w:val="28"/>
          <w:szCs w:val="28"/>
        </w:rPr>
        <w:t>«Разработка моделей социально-экономического развития и типологизация сельских населенных пунктов Республики Саха (Якутия)», где уточненными типами поселений являлись - «поселения без потенциала развития», «низкий уровень потенциала», «средний уровень», «высокий уровень».</w:t>
      </w:r>
    </w:p>
    <w:p w:rsidR="005A40D7" w:rsidRDefault="005A40D7" w:rsidP="00994CEE">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С участием внешних экспертов осуществлена разработка региональной </w:t>
      </w:r>
      <w:r w:rsidRPr="007822B6">
        <w:rPr>
          <w:rFonts w:ascii="Times New Roman" w:hAnsi="Times New Roman"/>
          <w:sz w:val="28"/>
          <w:szCs w:val="28"/>
        </w:rPr>
        <w:t xml:space="preserve">программы </w:t>
      </w:r>
      <w:r w:rsidRPr="008B1D33">
        <w:rPr>
          <w:rFonts w:ascii="Times New Roman" w:hAnsi="Times New Roman"/>
          <w:b/>
          <w:sz w:val="28"/>
          <w:szCs w:val="28"/>
        </w:rPr>
        <w:t>"Развитие монопрофильных населенных пунктов Республики Саха (Якутия)".</w:t>
      </w:r>
      <w:r>
        <w:rPr>
          <w:rFonts w:ascii="Times New Roman" w:hAnsi="Times New Roman"/>
          <w:sz w:val="28"/>
          <w:szCs w:val="28"/>
        </w:rPr>
        <w:t xml:space="preserve"> Региональная программа опирается одновременно на федеральный и региональный перечни монопрофильных населенных пунктов. В программе использована методология стратегического планирования и учтены современные подходы к построению системы управления территориями как сетью монопрофильных населенных пунктов. Разработанная программа может стать основой формирования заявок региона на выделение средств для финансирования отдельных проектов, направленных на социально-экономическое развитие данных поселений.  </w:t>
      </w:r>
    </w:p>
    <w:p w:rsidR="005A40D7" w:rsidRPr="00ED5EDE" w:rsidRDefault="005A40D7" w:rsidP="00994CEE">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В </w:t>
      </w:r>
      <w:r w:rsidR="00A646C4">
        <w:rPr>
          <w:rFonts w:ascii="Times New Roman" w:hAnsi="Times New Roman"/>
          <w:sz w:val="28"/>
          <w:szCs w:val="28"/>
        </w:rPr>
        <w:t>рамках</w:t>
      </w:r>
      <w:r>
        <w:rPr>
          <w:rFonts w:ascii="Times New Roman" w:hAnsi="Times New Roman"/>
          <w:sz w:val="28"/>
          <w:szCs w:val="28"/>
        </w:rPr>
        <w:t xml:space="preserve"> </w:t>
      </w:r>
      <w:r w:rsidRPr="008B1D33">
        <w:rPr>
          <w:rFonts w:ascii="Times New Roman" w:hAnsi="Times New Roman"/>
          <w:b/>
          <w:sz w:val="28"/>
          <w:szCs w:val="28"/>
        </w:rPr>
        <w:t>разработки Стратегии развития Сунтарского улуса на период до 2030 г.</w:t>
      </w:r>
      <w:r w:rsidRPr="008F72A5">
        <w:rPr>
          <w:rFonts w:ascii="Times New Roman" w:hAnsi="Times New Roman"/>
          <w:sz w:val="28"/>
          <w:szCs w:val="28"/>
        </w:rPr>
        <w:t xml:space="preserve"> </w:t>
      </w:r>
      <w:r>
        <w:rPr>
          <w:rFonts w:ascii="Times New Roman" w:hAnsi="Times New Roman"/>
          <w:sz w:val="28"/>
          <w:szCs w:val="28"/>
        </w:rPr>
        <w:t>проведен анализ</w:t>
      </w:r>
      <w:r w:rsidRPr="007822B6">
        <w:rPr>
          <w:rFonts w:ascii="Times New Roman" w:hAnsi="Times New Roman"/>
          <w:sz w:val="28"/>
          <w:szCs w:val="28"/>
        </w:rPr>
        <w:t xml:space="preserve"> текущего социально-экономического развития </w:t>
      </w:r>
      <w:r>
        <w:rPr>
          <w:rFonts w:ascii="Times New Roman" w:hAnsi="Times New Roman"/>
          <w:sz w:val="28"/>
          <w:szCs w:val="28"/>
        </w:rPr>
        <w:t>данного муниципального образования республики. Выявлены сильные и слабые стороны развития территории</w:t>
      </w:r>
      <w:r w:rsidR="00B67B4E">
        <w:rPr>
          <w:rFonts w:ascii="Times New Roman" w:hAnsi="Times New Roman"/>
          <w:sz w:val="28"/>
          <w:szCs w:val="28"/>
        </w:rPr>
        <w:t xml:space="preserve">, разработаны </w:t>
      </w:r>
      <w:r>
        <w:rPr>
          <w:rFonts w:ascii="Times New Roman" w:hAnsi="Times New Roman"/>
          <w:sz w:val="28"/>
          <w:szCs w:val="28"/>
        </w:rPr>
        <w:t xml:space="preserve">сценарии развития улуса с учетом прогнозных вариантов макроэкономической ситуации, демографии и типологизации поселений Республики Саха (Якутия). </w:t>
      </w:r>
      <w:r w:rsidR="00B67B4E">
        <w:rPr>
          <w:rFonts w:ascii="Times New Roman" w:hAnsi="Times New Roman"/>
          <w:sz w:val="28"/>
          <w:szCs w:val="28"/>
        </w:rPr>
        <w:t>П</w:t>
      </w:r>
      <w:r>
        <w:rPr>
          <w:rFonts w:ascii="Times New Roman" w:hAnsi="Times New Roman"/>
          <w:sz w:val="28"/>
          <w:szCs w:val="28"/>
        </w:rPr>
        <w:t xml:space="preserve">ри разработке стратегии </w:t>
      </w:r>
      <w:r w:rsidR="00B67B4E">
        <w:rPr>
          <w:rFonts w:ascii="Times New Roman" w:hAnsi="Times New Roman"/>
          <w:sz w:val="28"/>
          <w:szCs w:val="28"/>
        </w:rPr>
        <w:t xml:space="preserve">состоялись рабочие встречи с администрацией Сунтарского улуса в рамках поездки в улус, </w:t>
      </w:r>
      <w:r w:rsidRPr="007822B6">
        <w:rPr>
          <w:rFonts w:ascii="Times New Roman" w:hAnsi="Times New Roman"/>
          <w:sz w:val="28"/>
          <w:szCs w:val="28"/>
        </w:rPr>
        <w:t>консультаци</w:t>
      </w:r>
      <w:r w:rsidR="00B67B4E">
        <w:rPr>
          <w:rFonts w:ascii="Times New Roman" w:hAnsi="Times New Roman"/>
          <w:sz w:val="28"/>
          <w:szCs w:val="28"/>
        </w:rPr>
        <w:t>и</w:t>
      </w:r>
      <w:r w:rsidRPr="007822B6">
        <w:rPr>
          <w:rFonts w:ascii="Times New Roman" w:hAnsi="Times New Roman"/>
          <w:sz w:val="28"/>
          <w:szCs w:val="28"/>
        </w:rPr>
        <w:t xml:space="preserve"> с Березиным С.М. (депутат Ил Тумэн от Сунтарского избирательного округа), Никифоровым М.В. (глава МО «Сунтарский улус» в 2002-2007 гг.)</w:t>
      </w:r>
      <w:r>
        <w:rPr>
          <w:rFonts w:ascii="Times New Roman" w:hAnsi="Times New Roman"/>
          <w:sz w:val="28"/>
          <w:szCs w:val="28"/>
        </w:rPr>
        <w:t>, Егоровым Е.Г. (д.э.н., директор ИРЭС СВФУ до 2013 г.)</w:t>
      </w:r>
      <w:r w:rsidRPr="007822B6">
        <w:rPr>
          <w:rFonts w:ascii="Times New Roman" w:hAnsi="Times New Roman"/>
          <w:sz w:val="28"/>
          <w:szCs w:val="28"/>
        </w:rPr>
        <w:t>.</w:t>
      </w:r>
      <w:r w:rsidR="00A646C4">
        <w:rPr>
          <w:rFonts w:ascii="Times New Roman" w:hAnsi="Times New Roman"/>
          <w:sz w:val="28"/>
          <w:szCs w:val="28"/>
        </w:rPr>
        <w:t xml:space="preserve"> </w:t>
      </w:r>
      <w:r>
        <w:rPr>
          <w:rFonts w:ascii="Times New Roman" w:hAnsi="Times New Roman"/>
          <w:sz w:val="28"/>
          <w:szCs w:val="28"/>
        </w:rPr>
        <w:t>Разработанная Стратегия предусматривает развитие агропромышленной специализации улуса с выделением опорных центров в п. Эль</w:t>
      </w:r>
      <w:r w:rsidR="00B67B4E">
        <w:rPr>
          <w:rFonts w:ascii="Times New Roman" w:hAnsi="Times New Roman"/>
          <w:sz w:val="28"/>
          <w:szCs w:val="28"/>
        </w:rPr>
        <w:t>гяй и Крестях, развитием кластера в с. Кемпендяй</w:t>
      </w:r>
      <w:r>
        <w:rPr>
          <w:rFonts w:ascii="Times New Roman" w:hAnsi="Times New Roman"/>
          <w:sz w:val="28"/>
          <w:szCs w:val="28"/>
        </w:rPr>
        <w:t xml:space="preserve">.   </w:t>
      </w:r>
    </w:p>
    <w:p w:rsidR="005A40D7" w:rsidRPr="008F72A5" w:rsidRDefault="005A40D7" w:rsidP="00994CEE">
      <w:pPr>
        <w:spacing w:line="240" w:lineRule="auto"/>
        <w:ind w:firstLine="709"/>
        <w:contextualSpacing/>
        <w:jc w:val="both"/>
        <w:rPr>
          <w:rFonts w:ascii="Times New Roman" w:hAnsi="Times New Roman"/>
          <w:sz w:val="28"/>
          <w:szCs w:val="28"/>
        </w:rPr>
      </w:pPr>
      <w:r>
        <w:rPr>
          <w:rFonts w:ascii="Times New Roman" w:hAnsi="Times New Roman" w:cs="Times New Roman"/>
          <w:sz w:val="28"/>
          <w:szCs w:val="28"/>
        </w:rPr>
        <w:t>Согласно приоритетным направлениям развития Дальневосточного региона первоочередной задачей является формирование его транспортной инфраструктуры.</w:t>
      </w:r>
      <w:r w:rsidRPr="008F72A5">
        <w:rPr>
          <w:rFonts w:ascii="Arial" w:eastAsiaTheme="minorEastAsia" w:hAnsi="Arial" w:cs="Arial"/>
          <w:szCs w:val="24"/>
          <w:lang w:eastAsia="ru-RU"/>
        </w:rPr>
        <w:t xml:space="preserve"> </w:t>
      </w:r>
      <w:r w:rsidRPr="008F72A5">
        <w:rPr>
          <w:rFonts w:ascii="Times New Roman" w:hAnsi="Times New Roman"/>
          <w:sz w:val="28"/>
          <w:szCs w:val="28"/>
        </w:rPr>
        <w:t>В связи с этим в МО «поселок Нижний Бестях» создается крупнейший транспортный узел на северо-востоке страны, который может стать частью Северного морского пути и от которого, в перспективе, начнется строительство круглогодичных магистралей в направлении городов Мирного, Салехарда, Магадана, Уэлена и Аяна.</w:t>
      </w:r>
    </w:p>
    <w:p w:rsidR="005A40D7" w:rsidRPr="008F72A5" w:rsidRDefault="005A40D7" w:rsidP="00994CEE">
      <w:pPr>
        <w:spacing w:before="240" w:line="240" w:lineRule="auto"/>
        <w:ind w:firstLine="709"/>
        <w:contextualSpacing/>
        <w:jc w:val="both"/>
        <w:rPr>
          <w:rFonts w:ascii="Times New Roman" w:hAnsi="Times New Roman"/>
          <w:sz w:val="28"/>
          <w:szCs w:val="28"/>
        </w:rPr>
      </w:pPr>
      <w:r>
        <w:rPr>
          <w:rFonts w:ascii="Times New Roman" w:hAnsi="Times New Roman"/>
          <w:sz w:val="28"/>
          <w:szCs w:val="28"/>
        </w:rPr>
        <w:t xml:space="preserve">Разработанная Центром </w:t>
      </w:r>
      <w:r w:rsidRPr="008B1D33">
        <w:rPr>
          <w:rFonts w:ascii="Times New Roman" w:hAnsi="Times New Roman"/>
          <w:b/>
          <w:sz w:val="28"/>
          <w:szCs w:val="28"/>
        </w:rPr>
        <w:t>«Стратегия социально-экономического развития муниципального образования «Нижний Бестях»</w:t>
      </w:r>
      <w:r w:rsidRPr="008F72A5">
        <w:rPr>
          <w:rFonts w:ascii="Times New Roman" w:hAnsi="Times New Roman"/>
          <w:sz w:val="28"/>
          <w:szCs w:val="28"/>
        </w:rPr>
        <w:t xml:space="preserve"> муниципального района «Мегино-Кангаласский улус» до 2030 года» определ</w:t>
      </w:r>
      <w:r w:rsidRPr="00592C27">
        <w:rPr>
          <w:rFonts w:ascii="Times New Roman" w:hAnsi="Times New Roman"/>
          <w:sz w:val="28"/>
          <w:szCs w:val="28"/>
        </w:rPr>
        <w:t xml:space="preserve">ила </w:t>
      </w:r>
      <w:r w:rsidRPr="008F72A5">
        <w:rPr>
          <w:rFonts w:ascii="Times New Roman" w:hAnsi="Times New Roman"/>
          <w:sz w:val="28"/>
          <w:szCs w:val="28"/>
        </w:rPr>
        <w:t>ключевые направления деятельности и мероприятия органов государственной власти Республика Саха (Якутия) и местного самоуправления, способствующих экономическому росту и повышению конкурентоспособности муниципального образования и региона в целом.</w:t>
      </w:r>
    </w:p>
    <w:p w:rsidR="008B1D33" w:rsidRDefault="005A40D7"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Центром была </w:t>
      </w:r>
      <w:r w:rsidRPr="008B1D33">
        <w:rPr>
          <w:rFonts w:ascii="Times New Roman" w:hAnsi="Times New Roman" w:cs="Times New Roman"/>
          <w:b/>
          <w:sz w:val="28"/>
          <w:szCs w:val="28"/>
        </w:rPr>
        <w:t>разработана Концепция развития Арктического туризма в Республике Саха (Якутия) на период до 2025 года</w:t>
      </w:r>
      <w:r>
        <w:rPr>
          <w:rFonts w:ascii="Times New Roman" w:hAnsi="Times New Roman" w:cs="Times New Roman"/>
          <w:sz w:val="28"/>
          <w:szCs w:val="28"/>
        </w:rPr>
        <w:t xml:space="preserve">, направленная на обеспечение ускоренного социально-экономического развития арктических и северных территорий республики на основе формирования инструмента </w:t>
      </w:r>
      <w:r>
        <w:rPr>
          <w:rFonts w:ascii="Times New Roman" w:hAnsi="Times New Roman" w:cs="Times New Roman"/>
          <w:sz w:val="28"/>
          <w:szCs w:val="28"/>
        </w:rPr>
        <w:lastRenderedPageBreak/>
        <w:t xml:space="preserve">самозанятости и мотивации здорового образа жизни у населения, проживающего в данном регионе.   </w:t>
      </w:r>
    </w:p>
    <w:p w:rsidR="00F134EF" w:rsidRDefault="005A40D7"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Концепции представлены подходы к формированию у населения арктических и северных улусов РС(Я) компетенций, необходимых для предоставления услуг индустрии гостеприимства, выделены опорные точки и якорные туры для последующего развертывания услуг индустрии гостеприимства Арктики, показаны механизмы обеспечения активного государственного участия в развитии инфраструктуры индустрии гостеприимства в опорных точках. </w:t>
      </w:r>
    </w:p>
    <w:p w:rsidR="00F134EF" w:rsidRPr="00F134EF" w:rsidRDefault="00F134EF" w:rsidP="00994CEE">
      <w:pPr>
        <w:spacing w:line="240" w:lineRule="auto"/>
        <w:ind w:firstLine="709"/>
        <w:contextualSpacing/>
        <w:jc w:val="both"/>
        <w:rPr>
          <w:rFonts w:ascii="Times New Roman" w:hAnsi="Times New Roman" w:cs="Times New Roman"/>
          <w:sz w:val="28"/>
          <w:szCs w:val="28"/>
        </w:rPr>
      </w:pPr>
      <w:r w:rsidRPr="00F134EF">
        <w:rPr>
          <w:rFonts w:ascii="Times New Roman" w:hAnsi="Times New Roman" w:cs="Times New Roman"/>
          <w:sz w:val="28"/>
          <w:szCs w:val="28"/>
        </w:rPr>
        <w:t xml:space="preserve">Центр принял активное участие в разработке </w:t>
      </w:r>
      <w:r w:rsidRPr="008B1D33">
        <w:rPr>
          <w:rFonts w:ascii="Times New Roman" w:hAnsi="Times New Roman" w:cs="Times New Roman"/>
          <w:b/>
          <w:sz w:val="28"/>
          <w:szCs w:val="28"/>
        </w:rPr>
        <w:t>Концепции организации следующей экспедиции</w:t>
      </w:r>
      <w:r w:rsidRPr="00F134EF">
        <w:rPr>
          <w:rFonts w:ascii="Times New Roman" w:hAnsi="Times New Roman" w:cs="Times New Roman"/>
          <w:sz w:val="28"/>
          <w:szCs w:val="28"/>
        </w:rPr>
        <w:t xml:space="preserve"> - Концепции программы комплексных научных исследований, направленных на развитие производительных сил и социальной сферы, с проведением комплексной научной экспедиции с участием Российской академии наук «Якутия – регион нового развития».</w:t>
      </w:r>
    </w:p>
    <w:p w:rsidR="00F134EF" w:rsidRPr="00F134EF" w:rsidRDefault="00F134EF"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Президентом РФ В.В. Путиным</w:t>
      </w:r>
      <w:r w:rsidRPr="00F134EF">
        <w:rPr>
          <w:rFonts w:ascii="Times New Roman" w:hAnsi="Times New Roman" w:cs="Times New Roman"/>
          <w:sz w:val="28"/>
          <w:szCs w:val="28"/>
        </w:rPr>
        <w:t xml:space="preserve"> от 29.08.2014 г. дано поручение Правительству РФ и Российской Академии наук о принятии решения по организации в 2015-2020 гг. комплексных научных исследований в Р</w:t>
      </w:r>
      <w:r>
        <w:rPr>
          <w:rFonts w:ascii="Times New Roman" w:hAnsi="Times New Roman" w:cs="Times New Roman"/>
          <w:sz w:val="28"/>
          <w:szCs w:val="28"/>
        </w:rPr>
        <w:t>еспублику Саха (Якутия)</w:t>
      </w:r>
      <w:r w:rsidRPr="00F134EF">
        <w:rPr>
          <w:rFonts w:ascii="Times New Roman" w:hAnsi="Times New Roman" w:cs="Times New Roman"/>
          <w:sz w:val="28"/>
          <w:szCs w:val="28"/>
        </w:rPr>
        <w:t xml:space="preserve"> с проведением комплексной нау</w:t>
      </w:r>
      <w:r>
        <w:rPr>
          <w:rFonts w:ascii="Times New Roman" w:hAnsi="Times New Roman" w:cs="Times New Roman"/>
          <w:sz w:val="28"/>
          <w:szCs w:val="28"/>
        </w:rPr>
        <w:t>чной экспедиции с участием РАН.</w:t>
      </w:r>
    </w:p>
    <w:p w:rsidR="005A40D7" w:rsidRPr="00987E7E" w:rsidRDefault="005A40D7" w:rsidP="00994CEE">
      <w:pPr>
        <w:spacing w:line="240" w:lineRule="auto"/>
        <w:ind w:firstLine="709"/>
        <w:contextualSpacing/>
        <w:jc w:val="center"/>
        <w:rPr>
          <w:rFonts w:ascii="Times New Roman" w:hAnsi="Times New Roman" w:cs="Times New Roman"/>
          <w:b/>
          <w:sz w:val="28"/>
          <w:szCs w:val="28"/>
        </w:rPr>
      </w:pPr>
    </w:p>
    <w:p w:rsidR="00994CEE" w:rsidRPr="00987E7E" w:rsidRDefault="00994CEE" w:rsidP="00994CEE">
      <w:pPr>
        <w:spacing w:line="240" w:lineRule="auto"/>
        <w:ind w:firstLine="709"/>
        <w:contextualSpacing/>
        <w:jc w:val="center"/>
        <w:rPr>
          <w:rFonts w:ascii="Times New Roman" w:hAnsi="Times New Roman" w:cs="Times New Roman"/>
          <w:b/>
          <w:sz w:val="28"/>
          <w:szCs w:val="28"/>
        </w:rPr>
      </w:pPr>
    </w:p>
    <w:p w:rsidR="005A40D7" w:rsidRPr="00987E7E" w:rsidRDefault="00B644C8" w:rsidP="00994CEE">
      <w:pPr>
        <w:spacing w:line="240" w:lineRule="auto"/>
        <w:ind w:firstLine="709"/>
        <w:contextualSpacing/>
        <w:jc w:val="center"/>
        <w:rPr>
          <w:rFonts w:ascii="Times New Roman" w:hAnsi="Times New Roman" w:cs="Times New Roman"/>
          <w:b/>
          <w:sz w:val="28"/>
          <w:szCs w:val="28"/>
        </w:rPr>
      </w:pPr>
      <w:r w:rsidRPr="004D5001">
        <w:rPr>
          <w:rFonts w:ascii="Times New Roman" w:hAnsi="Times New Roman" w:cs="Times New Roman"/>
          <w:b/>
          <w:sz w:val="28"/>
          <w:szCs w:val="28"/>
        </w:rPr>
        <w:t>ПРОЕКТНОЕ РАЗВИТИЕ РЕАЛЬНОГО СЕКТОРА ЭКОНОМИКИ</w:t>
      </w:r>
    </w:p>
    <w:p w:rsidR="00994CEE" w:rsidRPr="00987E7E" w:rsidRDefault="00994CEE" w:rsidP="00994CEE">
      <w:pPr>
        <w:spacing w:line="240" w:lineRule="auto"/>
        <w:ind w:firstLine="709"/>
        <w:contextualSpacing/>
        <w:jc w:val="center"/>
        <w:rPr>
          <w:rFonts w:ascii="Times New Roman" w:hAnsi="Times New Roman" w:cs="Times New Roman"/>
          <w:b/>
          <w:sz w:val="28"/>
          <w:szCs w:val="28"/>
        </w:rPr>
      </w:pPr>
    </w:p>
    <w:p w:rsidR="005A40D7" w:rsidRDefault="005A40D7" w:rsidP="00994CEE">
      <w:pPr>
        <w:spacing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Проведена большая работа по </w:t>
      </w:r>
      <w:r w:rsidRPr="003423E7">
        <w:rPr>
          <w:rFonts w:ascii="Times New Roman" w:hAnsi="Times New Roman"/>
          <w:color w:val="000000" w:themeColor="text1"/>
          <w:sz w:val="28"/>
          <w:szCs w:val="28"/>
        </w:rPr>
        <w:t>разработке комплекса мер по снижению убыточности предприятий государственного сектора</w:t>
      </w:r>
      <w:r>
        <w:rPr>
          <w:rFonts w:ascii="Times New Roman" w:hAnsi="Times New Roman"/>
          <w:color w:val="000000" w:themeColor="text1"/>
          <w:sz w:val="28"/>
          <w:szCs w:val="28"/>
        </w:rPr>
        <w:t xml:space="preserve"> </w:t>
      </w:r>
      <w:r w:rsidRPr="003423E7">
        <w:rPr>
          <w:rFonts w:ascii="Times New Roman" w:hAnsi="Times New Roman"/>
          <w:color w:val="000000" w:themeColor="text1"/>
          <w:sz w:val="28"/>
          <w:szCs w:val="28"/>
        </w:rPr>
        <w:t>с долей участия Республики Саха (Якутия)</w:t>
      </w:r>
      <w:r>
        <w:rPr>
          <w:rFonts w:ascii="Times New Roman" w:hAnsi="Times New Roman"/>
          <w:color w:val="000000" w:themeColor="text1"/>
          <w:sz w:val="28"/>
          <w:szCs w:val="28"/>
        </w:rPr>
        <w:t>. В качестве объектов исследования были выбраны предприятия в сфере транспорта, ЖКХ и агропрома, включая ОАО «ЛОРП», ОАО «Намкоммунтеплоэнерго», ОАО «Якутская птицефабрика», ОАО «Нюрбинская птицефабрика», ОАО «Нерюнгринская птицефабрика», ОАО «Сахазернопродукт»</w:t>
      </w:r>
      <w:r w:rsidRPr="003423E7">
        <w:rPr>
          <w:rFonts w:ascii="Times New Roman" w:hAnsi="Times New Roman"/>
          <w:color w:val="000000" w:themeColor="text1"/>
          <w:sz w:val="28"/>
          <w:szCs w:val="28"/>
        </w:rPr>
        <w:t>.</w:t>
      </w:r>
    </w:p>
    <w:p w:rsidR="005A40D7" w:rsidRPr="005D126B" w:rsidRDefault="005A40D7" w:rsidP="00994CEE">
      <w:pPr>
        <w:spacing w:line="240" w:lineRule="auto"/>
        <w:ind w:firstLine="709"/>
        <w:contextualSpacing/>
        <w:jc w:val="both"/>
        <w:rPr>
          <w:rFonts w:ascii="Times New Roman" w:hAnsi="Times New Roman" w:cs="Times New Roman"/>
          <w:sz w:val="28"/>
          <w:szCs w:val="28"/>
        </w:rPr>
      </w:pPr>
      <w:r w:rsidRPr="005D126B">
        <w:rPr>
          <w:rFonts w:ascii="Times New Roman" w:hAnsi="Times New Roman" w:cs="Times New Roman"/>
          <w:sz w:val="28"/>
          <w:szCs w:val="28"/>
        </w:rPr>
        <w:t xml:space="preserve">В числе ключевых мероприятий </w:t>
      </w:r>
      <w:r>
        <w:rPr>
          <w:rFonts w:ascii="Times New Roman" w:hAnsi="Times New Roman" w:cs="Times New Roman"/>
          <w:sz w:val="28"/>
          <w:szCs w:val="28"/>
        </w:rPr>
        <w:t xml:space="preserve">по выводу ОАО «ЛОРП» из кризисного положения </w:t>
      </w:r>
      <w:r w:rsidRPr="005D126B">
        <w:rPr>
          <w:rFonts w:ascii="Times New Roman" w:hAnsi="Times New Roman" w:cs="Times New Roman"/>
          <w:sz w:val="28"/>
          <w:szCs w:val="28"/>
        </w:rPr>
        <w:t xml:space="preserve">названы необходимость завершения реформирования учета доходов и расходов компании по центрам финансовой ответственности, т.е. осуществления перехода на управленческий учет, обеспечение лимитирования и нормирования  расходов по всем направлениям основной деятельности. Обозначена необходимость пересмотра действующей методики расчета экономически обоснованных затрат на перевозку грузов, формирования утверждаемого плана-графика покрытия дефицита финансовых средств по исполнению обязательств ОАО «ЛОРП» и текущим затратам по основной деятельности с указанием источника финансирования. </w:t>
      </w:r>
    </w:p>
    <w:p w:rsidR="005A40D7" w:rsidRPr="00540CC0" w:rsidRDefault="005A40D7" w:rsidP="00994CEE">
      <w:pPr>
        <w:spacing w:line="240" w:lineRule="auto"/>
        <w:ind w:firstLine="709"/>
        <w:contextualSpacing/>
        <w:jc w:val="both"/>
        <w:rPr>
          <w:rFonts w:ascii="Times New Roman" w:hAnsi="Times New Roman" w:cs="Times New Roman"/>
          <w:sz w:val="28"/>
          <w:szCs w:val="28"/>
        </w:rPr>
      </w:pPr>
      <w:r w:rsidRPr="00540CC0">
        <w:rPr>
          <w:rFonts w:ascii="Times New Roman" w:hAnsi="Times New Roman" w:cs="Times New Roman"/>
          <w:sz w:val="28"/>
          <w:szCs w:val="28"/>
        </w:rPr>
        <w:t xml:space="preserve">Проведенный в рамках исследования анализ </w:t>
      </w:r>
      <w:r w:rsidRPr="006534C6">
        <w:rPr>
          <w:rFonts w:ascii="Times New Roman" w:hAnsi="Times New Roman" w:cs="Times New Roman"/>
          <w:sz w:val="28"/>
          <w:szCs w:val="28"/>
        </w:rPr>
        <w:t>финансово-хозяйственной деятельности О</w:t>
      </w:r>
      <w:r w:rsidRPr="00540CC0">
        <w:rPr>
          <w:rFonts w:ascii="Times New Roman" w:hAnsi="Times New Roman" w:cs="Times New Roman"/>
          <w:sz w:val="28"/>
          <w:szCs w:val="28"/>
        </w:rPr>
        <w:t xml:space="preserve">АО «Намкоммунтеплоэнерго» показал  эффективность хозяйственной деятельности за период после образования самостоятельного предприятия. Данный вывод получен на основе анализа возможного финансового положения компании при условии сохранения в его структуре ГУП «ЖКХ». Выявлено, что одним из эффективных источников </w:t>
      </w:r>
      <w:r w:rsidRPr="00540CC0">
        <w:rPr>
          <w:rFonts w:ascii="Times New Roman" w:hAnsi="Times New Roman" w:cs="Times New Roman"/>
          <w:sz w:val="28"/>
          <w:szCs w:val="28"/>
        </w:rPr>
        <w:lastRenderedPageBreak/>
        <w:t xml:space="preserve">финансирования предприятия являются средства исполнителей энергосервисных контрактов. В </w:t>
      </w:r>
      <w:r w:rsidRPr="006534C6">
        <w:rPr>
          <w:rFonts w:ascii="Times New Roman" w:hAnsi="Times New Roman" w:cs="Times New Roman"/>
          <w:sz w:val="28"/>
          <w:szCs w:val="28"/>
        </w:rPr>
        <w:t>направленном в заинтересованные ведомства аналитическом докладе</w:t>
      </w:r>
      <w:r w:rsidRPr="00540CC0">
        <w:rPr>
          <w:rFonts w:ascii="Times New Roman" w:hAnsi="Times New Roman" w:cs="Times New Roman"/>
          <w:sz w:val="28"/>
          <w:szCs w:val="28"/>
        </w:rPr>
        <w:t xml:space="preserve"> были обоснованы предложения по образованию на базе филиалов ГУП ЖКХ РС(Я) в районах</w:t>
      </w:r>
      <w:r w:rsidRPr="006534C6">
        <w:rPr>
          <w:rFonts w:ascii="Times New Roman" w:hAnsi="Times New Roman" w:cs="Times New Roman"/>
          <w:sz w:val="28"/>
          <w:szCs w:val="28"/>
        </w:rPr>
        <w:t xml:space="preserve"> республики</w:t>
      </w:r>
      <w:r w:rsidRPr="00540CC0">
        <w:rPr>
          <w:rFonts w:ascii="Times New Roman" w:hAnsi="Times New Roman" w:cs="Times New Roman"/>
          <w:sz w:val="28"/>
          <w:szCs w:val="28"/>
        </w:rPr>
        <w:t xml:space="preserve"> самостоятельных предприятий</w:t>
      </w:r>
      <w:r w:rsidRPr="006534C6">
        <w:rPr>
          <w:rFonts w:ascii="Times New Roman" w:hAnsi="Times New Roman" w:cs="Times New Roman"/>
          <w:sz w:val="28"/>
          <w:szCs w:val="28"/>
        </w:rPr>
        <w:t xml:space="preserve"> по обеспечению жилищно-коммунальной сферы.</w:t>
      </w:r>
    </w:p>
    <w:p w:rsidR="00B77C9B" w:rsidRDefault="00B77C9B"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 участием внешних экспертов был подготовлен и направлен в адрес руководства республики, заинтересованных министерств и ведомств </w:t>
      </w:r>
      <w:r w:rsidR="00A646C4" w:rsidRPr="00A646C4">
        <w:rPr>
          <w:rFonts w:ascii="Times New Roman" w:hAnsi="Times New Roman" w:cs="Times New Roman"/>
          <w:sz w:val="28"/>
          <w:szCs w:val="28"/>
        </w:rPr>
        <w:t xml:space="preserve">аналитический доклад «Проблемы и перспективы организации завоза грузов в арктические территории РС(Я)». </w:t>
      </w:r>
    </w:p>
    <w:p w:rsidR="005A40D7" w:rsidRDefault="00A646C4" w:rsidP="00994CEE">
      <w:pPr>
        <w:spacing w:line="240" w:lineRule="auto"/>
        <w:ind w:firstLine="709"/>
        <w:contextualSpacing/>
        <w:jc w:val="both"/>
        <w:rPr>
          <w:rFonts w:ascii="Times New Roman" w:hAnsi="Times New Roman" w:cs="Times New Roman"/>
          <w:sz w:val="28"/>
          <w:szCs w:val="28"/>
        </w:rPr>
      </w:pPr>
      <w:r w:rsidRPr="00A646C4">
        <w:rPr>
          <w:rFonts w:ascii="Times New Roman" w:hAnsi="Times New Roman" w:cs="Times New Roman"/>
          <w:sz w:val="28"/>
          <w:szCs w:val="28"/>
        </w:rPr>
        <w:t>В соответствии с распоряжением Главы Республики Саха (Якутия) «Об утверждении Комплексного плана мероприятий по увеличению поступления доходов и оптимизации бюджетных расходов на 2014 год и плановый период 2015 - 2016 годов» внесены предложения по повышению эффективности использования бюджетных средств и оптимизации бюджетных субсидий в сфере транспортного комплекса Республики Саха (Якутия)»</w:t>
      </w:r>
    </w:p>
    <w:p w:rsidR="00C27A58" w:rsidRDefault="00C27A58" w:rsidP="00994CEE">
      <w:pPr>
        <w:spacing w:line="240" w:lineRule="auto"/>
        <w:ind w:firstLine="709"/>
        <w:contextualSpacing/>
        <w:rPr>
          <w:rFonts w:ascii="Times New Roman" w:hAnsi="Times New Roman" w:cs="Times New Roman"/>
          <w:b/>
          <w:sz w:val="28"/>
          <w:szCs w:val="28"/>
        </w:rPr>
      </w:pPr>
    </w:p>
    <w:p w:rsidR="00B77C9B" w:rsidRDefault="00C27A58" w:rsidP="00994CEE">
      <w:pPr>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 xml:space="preserve">Сопровождение информационно-аналитической системы </w:t>
      </w:r>
    </w:p>
    <w:p w:rsidR="00C27A58" w:rsidRDefault="00C27A58" w:rsidP="00994CEE">
      <w:pPr>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 xml:space="preserve">Ситуационного центра Главы Республики Саха (Якутия) </w:t>
      </w:r>
    </w:p>
    <w:p w:rsidR="00C27A58" w:rsidRDefault="00C27A58" w:rsidP="00994CEE">
      <w:pPr>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в области социально-экономического развития</w:t>
      </w:r>
    </w:p>
    <w:p w:rsidR="00B77C9B" w:rsidRDefault="00B77C9B"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рамках </w:t>
      </w:r>
      <w:r w:rsidRPr="009608CD">
        <w:rPr>
          <w:rFonts w:ascii="Times New Roman" w:hAnsi="Times New Roman" w:cs="Times New Roman"/>
          <w:sz w:val="28"/>
          <w:szCs w:val="28"/>
        </w:rPr>
        <w:t xml:space="preserve">Концепции </w:t>
      </w:r>
      <w:r>
        <w:rPr>
          <w:rFonts w:ascii="Times New Roman" w:hAnsi="Times New Roman" w:cs="Times New Roman"/>
          <w:sz w:val="28"/>
          <w:szCs w:val="28"/>
        </w:rPr>
        <w:t xml:space="preserve">информационно-аналитической системы </w:t>
      </w:r>
      <w:r w:rsidRPr="009608CD">
        <w:rPr>
          <w:rFonts w:ascii="Times New Roman" w:hAnsi="Times New Roman" w:cs="Times New Roman"/>
          <w:sz w:val="28"/>
          <w:szCs w:val="28"/>
        </w:rPr>
        <w:t>С</w:t>
      </w:r>
      <w:r>
        <w:rPr>
          <w:rFonts w:ascii="Times New Roman" w:hAnsi="Times New Roman" w:cs="Times New Roman"/>
          <w:sz w:val="28"/>
          <w:szCs w:val="28"/>
        </w:rPr>
        <w:t xml:space="preserve">итуационного центра Главы Республики Саха (Якутия), а также  продолжения работы по сопровождению и модернизации </w:t>
      </w:r>
      <w:r w:rsidR="00C27A58" w:rsidRPr="009608CD">
        <w:rPr>
          <w:rFonts w:ascii="Times New Roman" w:hAnsi="Times New Roman" w:cs="Times New Roman"/>
          <w:sz w:val="28"/>
          <w:szCs w:val="28"/>
        </w:rPr>
        <w:t xml:space="preserve">Ситуационного центра </w:t>
      </w:r>
      <w:r>
        <w:rPr>
          <w:rFonts w:ascii="Times New Roman" w:hAnsi="Times New Roman" w:cs="Times New Roman"/>
          <w:sz w:val="28"/>
          <w:szCs w:val="28"/>
        </w:rPr>
        <w:t>с</w:t>
      </w:r>
      <w:r w:rsidR="00C27A58" w:rsidRPr="009608CD">
        <w:rPr>
          <w:rFonts w:ascii="Times New Roman" w:hAnsi="Times New Roman" w:cs="Times New Roman"/>
          <w:sz w:val="28"/>
          <w:szCs w:val="28"/>
        </w:rPr>
        <w:t>формированы предложения органов исполнительной власти Р</w:t>
      </w:r>
      <w:r w:rsidR="00C27A58">
        <w:rPr>
          <w:rFonts w:ascii="Times New Roman" w:hAnsi="Times New Roman" w:cs="Times New Roman"/>
          <w:sz w:val="28"/>
          <w:szCs w:val="28"/>
        </w:rPr>
        <w:t xml:space="preserve">еспублики </w:t>
      </w:r>
      <w:r w:rsidR="00C27A58" w:rsidRPr="009608CD">
        <w:rPr>
          <w:rFonts w:ascii="Times New Roman" w:hAnsi="Times New Roman" w:cs="Times New Roman"/>
          <w:sz w:val="28"/>
          <w:szCs w:val="28"/>
        </w:rPr>
        <w:t>С</w:t>
      </w:r>
      <w:r w:rsidR="00C27A58">
        <w:rPr>
          <w:rFonts w:ascii="Times New Roman" w:hAnsi="Times New Roman" w:cs="Times New Roman"/>
          <w:sz w:val="28"/>
          <w:szCs w:val="28"/>
        </w:rPr>
        <w:t>аха</w:t>
      </w:r>
      <w:r w:rsidR="00C27A58" w:rsidRPr="009608CD">
        <w:rPr>
          <w:rFonts w:ascii="Times New Roman" w:hAnsi="Times New Roman" w:cs="Times New Roman"/>
          <w:sz w:val="28"/>
          <w:szCs w:val="28"/>
        </w:rPr>
        <w:t xml:space="preserve"> (Я</w:t>
      </w:r>
      <w:r w:rsidR="00C27A58">
        <w:rPr>
          <w:rFonts w:ascii="Times New Roman" w:hAnsi="Times New Roman" w:cs="Times New Roman"/>
          <w:sz w:val="28"/>
          <w:szCs w:val="28"/>
        </w:rPr>
        <w:t xml:space="preserve">кутия) </w:t>
      </w:r>
      <w:r>
        <w:rPr>
          <w:rFonts w:ascii="Times New Roman" w:hAnsi="Times New Roman" w:cs="Times New Roman"/>
          <w:sz w:val="28"/>
          <w:szCs w:val="28"/>
        </w:rPr>
        <w:t>с проведением пощаговых мероприятий.</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 xml:space="preserve">Подготовлен проект распоряжения </w:t>
      </w:r>
      <w:r>
        <w:rPr>
          <w:rFonts w:ascii="Times New Roman" w:hAnsi="Times New Roman" w:cs="Times New Roman"/>
          <w:sz w:val="28"/>
          <w:szCs w:val="28"/>
        </w:rPr>
        <w:t xml:space="preserve">Главы </w:t>
      </w:r>
      <w:r w:rsidRPr="009608CD">
        <w:rPr>
          <w:rFonts w:ascii="Times New Roman" w:hAnsi="Times New Roman" w:cs="Times New Roman"/>
          <w:sz w:val="28"/>
          <w:szCs w:val="28"/>
        </w:rPr>
        <w:t xml:space="preserve">РС (Я) «О порядке внедрения информационно-аналитической </w:t>
      </w:r>
      <w:r>
        <w:rPr>
          <w:rFonts w:ascii="Times New Roman" w:hAnsi="Times New Roman" w:cs="Times New Roman"/>
          <w:sz w:val="28"/>
          <w:szCs w:val="28"/>
        </w:rPr>
        <w:t xml:space="preserve">системы </w:t>
      </w:r>
      <w:r w:rsidRPr="009608CD">
        <w:rPr>
          <w:rFonts w:ascii="Times New Roman" w:hAnsi="Times New Roman" w:cs="Times New Roman"/>
          <w:sz w:val="28"/>
          <w:szCs w:val="28"/>
        </w:rPr>
        <w:t xml:space="preserve">СЦ </w:t>
      </w:r>
      <w:r>
        <w:rPr>
          <w:rFonts w:ascii="Times New Roman" w:hAnsi="Times New Roman" w:cs="Times New Roman"/>
          <w:sz w:val="28"/>
          <w:szCs w:val="28"/>
        </w:rPr>
        <w:t xml:space="preserve">Главы </w:t>
      </w:r>
      <w:r w:rsidRPr="009608CD">
        <w:rPr>
          <w:rFonts w:ascii="Times New Roman" w:hAnsi="Times New Roman" w:cs="Times New Roman"/>
          <w:sz w:val="28"/>
          <w:szCs w:val="28"/>
        </w:rPr>
        <w:t>РС (Я)»</w:t>
      </w:r>
      <w:r w:rsidR="00B77C9B">
        <w:rPr>
          <w:rFonts w:ascii="Times New Roman" w:hAnsi="Times New Roman" w:cs="Times New Roman"/>
          <w:sz w:val="28"/>
          <w:szCs w:val="28"/>
        </w:rPr>
        <w:t xml:space="preserve">. </w:t>
      </w:r>
      <w:r w:rsidRPr="009608CD">
        <w:rPr>
          <w:rFonts w:ascii="Times New Roman" w:hAnsi="Times New Roman" w:cs="Times New Roman"/>
          <w:sz w:val="28"/>
          <w:szCs w:val="28"/>
        </w:rPr>
        <w:t xml:space="preserve">Проведен конкурс и заключен Договор </w:t>
      </w:r>
      <w:r w:rsidRPr="008739B3">
        <w:rPr>
          <w:rFonts w:ascii="Times New Roman" w:hAnsi="Times New Roman" w:cs="Times New Roman"/>
          <w:sz w:val="28"/>
          <w:szCs w:val="28"/>
        </w:rPr>
        <w:t>на выполнение работ по созданию подсистемы мониторинга целевых показателей развития Республики Саха (Якутия) в информационно-аналитической системе Ситуационного центра Президента Республики Саха (Якутия)</w:t>
      </w:r>
      <w:r>
        <w:rPr>
          <w:rFonts w:ascii="Times New Roman" w:hAnsi="Times New Roman" w:cs="Times New Roman"/>
          <w:sz w:val="28"/>
          <w:szCs w:val="28"/>
        </w:rPr>
        <w:t xml:space="preserve"> (ИАС СЦ)</w:t>
      </w:r>
      <w:r w:rsidR="00B77C9B">
        <w:rPr>
          <w:rFonts w:ascii="Times New Roman" w:hAnsi="Times New Roman" w:cs="Times New Roman"/>
          <w:sz w:val="28"/>
          <w:szCs w:val="28"/>
        </w:rPr>
        <w:t>.</w:t>
      </w:r>
      <w:r w:rsidRPr="009608CD">
        <w:rPr>
          <w:rFonts w:ascii="Times New Roman" w:hAnsi="Times New Roman" w:cs="Times New Roman"/>
          <w:sz w:val="28"/>
          <w:szCs w:val="28"/>
        </w:rPr>
        <w:t xml:space="preserve"> </w:t>
      </w:r>
    </w:p>
    <w:p w:rsidR="00C27A58"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Разработан Регламент информационного взаимодействия участников информационно-аналитической системы Ситуационного центра През</w:t>
      </w:r>
      <w:r>
        <w:rPr>
          <w:rFonts w:ascii="Times New Roman" w:hAnsi="Times New Roman" w:cs="Times New Roman"/>
          <w:sz w:val="28"/>
          <w:szCs w:val="28"/>
        </w:rPr>
        <w:t>идента Республики Саха (Якутия).</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w:t>
      </w:r>
      <w:r w:rsidRPr="008739B3">
        <w:rPr>
          <w:rFonts w:ascii="Times New Roman" w:hAnsi="Times New Roman" w:cs="Times New Roman"/>
          <w:sz w:val="28"/>
          <w:szCs w:val="28"/>
        </w:rPr>
        <w:t>беспечена интеграция ИАС СЦ с ГАС «Управление» для передачи публичной отчетности о ходе исполнения поручений Президента РФ от 07.05.2012</w:t>
      </w:r>
      <w:r>
        <w:rPr>
          <w:rFonts w:ascii="Times New Roman" w:hAnsi="Times New Roman" w:cs="Times New Roman"/>
          <w:sz w:val="28"/>
          <w:szCs w:val="28"/>
        </w:rPr>
        <w:t xml:space="preserve"> </w:t>
      </w:r>
      <w:r w:rsidRPr="008739B3">
        <w:rPr>
          <w:rFonts w:ascii="Times New Roman" w:hAnsi="Times New Roman" w:cs="Times New Roman"/>
          <w:sz w:val="28"/>
          <w:szCs w:val="28"/>
        </w:rPr>
        <w:t>г.</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Разработаны предложения по организации и созданию Геоинформационной системы в Ситуационном центре.</w:t>
      </w:r>
    </w:p>
    <w:p w:rsidR="00C27A58" w:rsidRDefault="00C27A58"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П</w:t>
      </w:r>
      <w:r w:rsidRPr="008739B3">
        <w:rPr>
          <w:rFonts w:ascii="Times New Roman" w:hAnsi="Times New Roman" w:cs="Times New Roman"/>
          <w:sz w:val="28"/>
          <w:szCs w:val="28"/>
        </w:rPr>
        <w:t>ров</w:t>
      </w:r>
      <w:r>
        <w:rPr>
          <w:rFonts w:ascii="Times New Roman" w:hAnsi="Times New Roman" w:cs="Times New Roman"/>
          <w:sz w:val="28"/>
          <w:szCs w:val="28"/>
        </w:rPr>
        <w:t xml:space="preserve">едена </w:t>
      </w:r>
      <w:r w:rsidRPr="008739B3">
        <w:rPr>
          <w:rFonts w:ascii="Times New Roman" w:hAnsi="Times New Roman" w:cs="Times New Roman"/>
          <w:sz w:val="28"/>
          <w:szCs w:val="28"/>
        </w:rPr>
        <w:t>работа с Саха(Якутия)</w:t>
      </w:r>
      <w:r>
        <w:rPr>
          <w:rFonts w:ascii="Times New Roman" w:hAnsi="Times New Roman" w:cs="Times New Roman"/>
          <w:sz w:val="28"/>
          <w:szCs w:val="28"/>
        </w:rPr>
        <w:t xml:space="preserve"> </w:t>
      </w:r>
      <w:r w:rsidRPr="008739B3">
        <w:rPr>
          <w:rFonts w:ascii="Times New Roman" w:hAnsi="Times New Roman" w:cs="Times New Roman"/>
          <w:sz w:val="28"/>
          <w:szCs w:val="28"/>
        </w:rPr>
        <w:t>статом по мониторингу показателей «майских» указов и уточнению форм статистического наблюдения.</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О</w:t>
      </w:r>
      <w:r w:rsidRPr="009608CD">
        <w:rPr>
          <w:rFonts w:ascii="Times New Roman" w:hAnsi="Times New Roman" w:cs="Times New Roman"/>
          <w:sz w:val="28"/>
          <w:szCs w:val="28"/>
        </w:rPr>
        <w:t xml:space="preserve">беспечена разработка и внедрены модернизированные страницы «Пожары», «ЖКХ», </w:t>
      </w:r>
      <w:r w:rsidRPr="008739B3">
        <w:rPr>
          <w:rFonts w:ascii="Times New Roman" w:hAnsi="Times New Roman" w:cs="Times New Roman"/>
          <w:sz w:val="28"/>
          <w:szCs w:val="28"/>
        </w:rPr>
        <w:t>«Цены на жилье»</w:t>
      </w:r>
      <w:r>
        <w:rPr>
          <w:rFonts w:ascii="Times New Roman" w:hAnsi="Times New Roman" w:cs="Times New Roman"/>
          <w:sz w:val="28"/>
          <w:szCs w:val="28"/>
        </w:rPr>
        <w:t>,</w:t>
      </w:r>
      <w:r w:rsidRPr="00A503BC">
        <w:rPr>
          <w:rFonts w:ascii="Times New Roman" w:hAnsi="Times New Roman" w:cs="Times New Roman"/>
          <w:sz w:val="28"/>
          <w:szCs w:val="28"/>
        </w:rPr>
        <w:t xml:space="preserve"> </w:t>
      </w:r>
      <w:r w:rsidRPr="008739B3">
        <w:rPr>
          <w:rFonts w:ascii="Times New Roman" w:hAnsi="Times New Roman" w:cs="Times New Roman"/>
          <w:sz w:val="28"/>
          <w:szCs w:val="28"/>
        </w:rPr>
        <w:t>«Сравнение с регионами»</w:t>
      </w:r>
      <w:r>
        <w:rPr>
          <w:rFonts w:ascii="Times New Roman" w:hAnsi="Times New Roman" w:cs="Times New Roman"/>
          <w:sz w:val="28"/>
          <w:szCs w:val="28"/>
        </w:rPr>
        <w:t xml:space="preserve">, </w:t>
      </w:r>
      <w:r w:rsidRPr="009608CD">
        <w:rPr>
          <w:rFonts w:ascii="Times New Roman" w:hAnsi="Times New Roman" w:cs="Times New Roman"/>
          <w:sz w:val="28"/>
          <w:szCs w:val="28"/>
        </w:rPr>
        <w:t xml:space="preserve">«Отгрузка грузов для нужд РС (Я)», «Занятость населения», «Инвестиционная программа», «Государственные программы», </w:t>
      </w:r>
      <w:r w:rsidRPr="008739B3">
        <w:rPr>
          <w:rFonts w:ascii="Times New Roman" w:hAnsi="Times New Roman" w:cs="Times New Roman"/>
          <w:sz w:val="28"/>
          <w:szCs w:val="28"/>
        </w:rPr>
        <w:t>«Государственное имущество».</w:t>
      </w:r>
      <w:r w:rsidR="00B77C9B">
        <w:rPr>
          <w:rFonts w:ascii="Times New Roman" w:hAnsi="Times New Roman" w:cs="Times New Roman"/>
          <w:sz w:val="28"/>
          <w:szCs w:val="28"/>
        </w:rPr>
        <w:t xml:space="preserve"> </w:t>
      </w:r>
      <w:r w:rsidRPr="009608CD">
        <w:rPr>
          <w:rFonts w:ascii="Times New Roman" w:hAnsi="Times New Roman" w:cs="Times New Roman"/>
          <w:sz w:val="28"/>
          <w:szCs w:val="28"/>
        </w:rPr>
        <w:t>Внедрен ежедневный мониторинг.</w:t>
      </w:r>
    </w:p>
    <w:p w:rsidR="00C27A58" w:rsidRDefault="00C27A58"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О</w:t>
      </w:r>
      <w:r w:rsidRPr="008739B3">
        <w:rPr>
          <w:rFonts w:ascii="Times New Roman" w:hAnsi="Times New Roman" w:cs="Times New Roman"/>
          <w:sz w:val="28"/>
          <w:szCs w:val="28"/>
        </w:rPr>
        <w:t>беспечена модернизация состава индикаторов на главной странице</w:t>
      </w:r>
      <w:r>
        <w:rPr>
          <w:rFonts w:ascii="Times New Roman" w:hAnsi="Times New Roman" w:cs="Times New Roman"/>
          <w:sz w:val="28"/>
          <w:szCs w:val="28"/>
        </w:rPr>
        <w:t xml:space="preserve"> информационно-аналитической системы</w:t>
      </w:r>
      <w:r w:rsidRPr="008739B3">
        <w:rPr>
          <w:rFonts w:ascii="Times New Roman" w:hAnsi="Times New Roman" w:cs="Times New Roman"/>
          <w:sz w:val="28"/>
          <w:szCs w:val="28"/>
        </w:rPr>
        <w:t>.</w:t>
      </w:r>
    </w:p>
    <w:p w:rsidR="00C27A58" w:rsidRDefault="00C27A58"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w:t>
      </w:r>
      <w:r w:rsidRPr="008739B3">
        <w:rPr>
          <w:rFonts w:ascii="Times New Roman" w:hAnsi="Times New Roman" w:cs="Times New Roman"/>
          <w:sz w:val="28"/>
          <w:szCs w:val="28"/>
        </w:rPr>
        <w:t>азработ</w:t>
      </w:r>
      <w:r>
        <w:rPr>
          <w:rFonts w:ascii="Times New Roman" w:hAnsi="Times New Roman" w:cs="Times New Roman"/>
          <w:sz w:val="28"/>
          <w:szCs w:val="28"/>
        </w:rPr>
        <w:t>ан</w:t>
      </w:r>
      <w:r w:rsidRPr="008739B3">
        <w:rPr>
          <w:rFonts w:ascii="Times New Roman" w:hAnsi="Times New Roman" w:cs="Times New Roman"/>
          <w:sz w:val="28"/>
          <w:szCs w:val="28"/>
        </w:rPr>
        <w:t xml:space="preserve"> и внедрен новый подраздел «Мониторинг цен» в соответствии с Указом Президента РФ № 560 от 06.08.2014г. «О применении отдельных специальных экономических мер в целях обеспечения безопасности РФ». Ежедневный и еженедельный мониторинг.</w:t>
      </w:r>
      <w:r>
        <w:rPr>
          <w:rFonts w:ascii="Times New Roman" w:hAnsi="Times New Roman" w:cs="Times New Roman"/>
          <w:sz w:val="28"/>
          <w:szCs w:val="28"/>
        </w:rPr>
        <w:t xml:space="preserve"> </w:t>
      </w:r>
    </w:p>
    <w:p w:rsidR="00C27A58" w:rsidRDefault="00C27A58"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w:t>
      </w:r>
      <w:r w:rsidRPr="008739B3">
        <w:rPr>
          <w:rFonts w:ascii="Times New Roman" w:hAnsi="Times New Roman" w:cs="Times New Roman"/>
          <w:sz w:val="28"/>
          <w:szCs w:val="28"/>
        </w:rPr>
        <w:t>беспечена разработка и внедрение модуля сбора и загрузки для разделов и страниц Бюджет ФО, Бюджет МО, Бюджет региона, Мониторинг регионов РФ. Государственное имущество, Исполнение заданий, Мониторинг цен по Указу 560</w:t>
      </w:r>
      <w:r>
        <w:rPr>
          <w:rFonts w:ascii="Times New Roman" w:hAnsi="Times New Roman" w:cs="Times New Roman"/>
          <w:sz w:val="28"/>
          <w:szCs w:val="28"/>
        </w:rPr>
        <w:t xml:space="preserve">. </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 xml:space="preserve">Обеспечено усовершенствование разделов «Бюджет», «Программы и проекты», «Оперативная информация», «Цены и тарифы», «Индикативный раздел» в рамках гарантийного сопровождения. </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 xml:space="preserve">Проведен контроль регламентного наполнения и актуализации информации в ИАС СЦ органами исполнительной власти и Саха (Якутия)статом. </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 xml:space="preserve">Обеспечено тестирование и исправление ошибок ИАС СЦ. Разработан перечень показателей для формирования системы оценки социально-психологического климата муниципального поселения в рамках работы Ситуационного центра Главы РС(Я). </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 xml:space="preserve">Проведен обзор информационных систем для анализа финансовых рынков и электронных торговых площадок в соответствии с поручением </w:t>
      </w:r>
      <w:r w:rsidR="00E34E48">
        <w:rPr>
          <w:rFonts w:ascii="Times New Roman" w:hAnsi="Times New Roman" w:cs="Times New Roman"/>
          <w:sz w:val="28"/>
          <w:szCs w:val="28"/>
        </w:rPr>
        <w:t>Главы</w:t>
      </w:r>
      <w:r w:rsidRPr="009608CD">
        <w:rPr>
          <w:rFonts w:ascii="Times New Roman" w:hAnsi="Times New Roman" w:cs="Times New Roman"/>
          <w:sz w:val="28"/>
          <w:szCs w:val="28"/>
        </w:rPr>
        <w:t xml:space="preserve"> РС (Я).</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Сформировано предложение по публичной отчетности о ходе исполнения поручений, содержащихся в указах Президента РФ от 7 мая 2012 год.</w:t>
      </w:r>
    </w:p>
    <w:p w:rsidR="00C27A58" w:rsidRPr="009608CD"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Разработаны типовые формы мониторинга численности и фондов заработной платы в соответствии с протоколом 19.03.2014г № Пр-22-П2.</w:t>
      </w:r>
    </w:p>
    <w:p w:rsidR="00C27A58" w:rsidRPr="00BD15AE" w:rsidRDefault="00C27A58" w:rsidP="00994CEE">
      <w:pPr>
        <w:spacing w:line="240" w:lineRule="auto"/>
        <w:ind w:firstLine="709"/>
        <w:contextualSpacing/>
        <w:jc w:val="both"/>
        <w:rPr>
          <w:rFonts w:ascii="Times New Roman" w:hAnsi="Times New Roman" w:cs="Times New Roman"/>
          <w:sz w:val="28"/>
          <w:szCs w:val="28"/>
        </w:rPr>
      </w:pPr>
      <w:r w:rsidRPr="009608CD">
        <w:rPr>
          <w:rFonts w:ascii="Times New Roman" w:hAnsi="Times New Roman" w:cs="Times New Roman"/>
          <w:sz w:val="28"/>
          <w:szCs w:val="28"/>
        </w:rPr>
        <w:t>Проведена работа по определению взаимосвязей между показателями оперативной отчетности и показателями, выступающими в качестве индикаторов выполнения «</w:t>
      </w:r>
      <w:r w:rsidR="00B77C9B">
        <w:rPr>
          <w:rFonts w:ascii="Times New Roman" w:hAnsi="Times New Roman" w:cs="Times New Roman"/>
          <w:sz w:val="28"/>
          <w:szCs w:val="28"/>
        </w:rPr>
        <w:t xml:space="preserve">майских» указов Президента РФ. </w:t>
      </w:r>
    </w:p>
    <w:p w:rsidR="00E34E48" w:rsidRDefault="00E34E48" w:rsidP="00994CEE">
      <w:pPr>
        <w:spacing w:line="240" w:lineRule="auto"/>
        <w:ind w:firstLine="709"/>
        <w:contextualSpacing/>
        <w:jc w:val="center"/>
        <w:rPr>
          <w:rFonts w:ascii="Times New Roman" w:hAnsi="Times New Roman" w:cs="Times New Roman"/>
          <w:b/>
          <w:sz w:val="28"/>
          <w:szCs w:val="28"/>
        </w:rPr>
      </w:pPr>
    </w:p>
    <w:p w:rsidR="00C27A58" w:rsidRDefault="00C27A58" w:rsidP="00994CEE">
      <w:pPr>
        <w:spacing w:line="240" w:lineRule="auto"/>
        <w:ind w:firstLine="709"/>
        <w:contextualSpacing/>
        <w:jc w:val="center"/>
        <w:rPr>
          <w:rFonts w:ascii="Times New Roman" w:hAnsi="Times New Roman" w:cs="Times New Roman"/>
          <w:b/>
          <w:sz w:val="28"/>
          <w:szCs w:val="28"/>
        </w:rPr>
      </w:pPr>
      <w:r w:rsidRPr="00646672">
        <w:rPr>
          <w:rFonts w:ascii="Times New Roman" w:hAnsi="Times New Roman" w:cs="Times New Roman"/>
          <w:b/>
          <w:sz w:val="28"/>
          <w:szCs w:val="28"/>
        </w:rPr>
        <w:t>Деятельность Научно-координационного совета</w:t>
      </w:r>
    </w:p>
    <w:p w:rsidR="00C27A58" w:rsidRPr="00A2682C" w:rsidRDefault="00C27A58" w:rsidP="00994CEE">
      <w:pPr>
        <w:spacing w:line="240" w:lineRule="auto"/>
        <w:ind w:firstLine="709"/>
        <w:contextualSpacing/>
        <w:rPr>
          <w:rFonts w:ascii="Times New Roman" w:hAnsi="Times New Roman" w:cs="Times New Roman"/>
          <w:b/>
          <w:sz w:val="28"/>
          <w:szCs w:val="28"/>
        </w:rPr>
      </w:pPr>
      <w:r>
        <w:rPr>
          <w:rFonts w:ascii="Times New Roman" w:hAnsi="Times New Roman" w:cs="Times New Roman"/>
          <w:sz w:val="28"/>
          <w:szCs w:val="28"/>
        </w:rPr>
        <w:t xml:space="preserve">В 2014 году проведено 7 заседаний Научно-координационного совета. </w:t>
      </w:r>
    </w:p>
    <w:p w:rsidR="00C27A58" w:rsidRDefault="00C27A58"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расширенных заседаниях приняло участие 52 руководителя и специалиста министерств и ведомств Республики Саха (Якутия), включая Министерство экономики, Министерство по делам предпринимательства и развития туризма, Министерство жилищно-коммунального хозяйства и энергетики, Министерство архитектуры и строительного комплекса, Министерство финансов, Министерство труда и социального развития,  Министерство сельского хозяйства и продовольственной политики, Министерство транспорта и дорожного хозяйства, Министерство связи и информационных технологий,  Министерство по федеративным отношениям и внешним связям, Госкомитета по ценовой политике, Госкомитета юстиции, Госкомитета по инновационной политике и науке, Госкомитета по обеспечению безопасности жизнедеятельности Республики Саха (Якутия). </w:t>
      </w:r>
    </w:p>
    <w:p w:rsidR="00C27A58" w:rsidRPr="00602874" w:rsidRDefault="00C27A58"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заседаниях рассматривались промежуточные итоги научно-исследовательских работ, выполненных с участием внешних экспертов. </w:t>
      </w:r>
    </w:p>
    <w:p w:rsidR="008B1D33" w:rsidRDefault="00C27A58" w:rsidP="00994CEE">
      <w:pPr>
        <w:spacing w:line="240" w:lineRule="auto"/>
        <w:ind w:firstLine="709"/>
        <w:contextualSpacing/>
        <w:jc w:val="both"/>
        <w:rPr>
          <w:rFonts w:ascii="Times New Roman" w:hAnsi="Times New Roman" w:cs="Times New Roman"/>
          <w:sz w:val="28"/>
          <w:szCs w:val="28"/>
        </w:rPr>
      </w:pPr>
      <w:r>
        <w:rPr>
          <w:rFonts w:ascii="Times New Roman" w:eastAsiaTheme="minorEastAsia" w:hAnsi="Times New Roman" w:cs="Times New Roman"/>
          <w:sz w:val="28"/>
          <w:szCs w:val="28"/>
          <w:lang w:eastAsia="ja-JP"/>
        </w:rPr>
        <w:t>На первом заседании была рассмотрена р</w:t>
      </w:r>
      <w:r>
        <w:rPr>
          <w:rFonts w:ascii="Times New Roman" w:hAnsi="Times New Roman" w:cs="Times New Roman"/>
          <w:sz w:val="28"/>
          <w:szCs w:val="28"/>
        </w:rPr>
        <w:t xml:space="preserve">азработанная ГАУ «ЦСИ РС(Я)» Концепция научно-практического журнала. Учреждение журнала было направлено на </w:t>
      </w:r>
      <w:r w:rsidRPr="002B6B51">
        <w:rPr>
          <w:rFonts w:ascii="Times New Roman" w:hAnsi="Times New Roman" w:cs="Times New Roman"/>
          <w:sz w:val="28"/>
          <w:szCs w:val="28"/>
        </w:rPr>
        <w:t>формирование научной площадки для обмена мнениями по вопросам стратегического планирования развития северо-восточных территорий Р</w:t>
      </w:r>
      <w:r>
        <w:rPr>
          <w:rFonts w:ascii="Times New Roman" w:hAnsi="Times New Roman" w:cs="Times New Roman"/>
          <w:sz w:val="28"/>
          <w:szCs w:val="28"/>
        </w:rPr>
        <w:t xml:space="preserve">оссийской </w:t>
      </w:r>
      <w:r w:rsidRPr="002B6B51">
        <w:rPr>
          <w:rFonts w:ascii="Times New Roman" w:hAnsi="Times New Roman" w:cs="Times New Roman"/>
          <w:sz w:val="28"/>
          <w:szCs w:val="28"/>
        </w:rPr>
        <w:t>Ф</w:t>
      </w:r>
      <w:r>
        <w:rPr>
          <w:rFonts w:ascii="Times New Roman" w:hAnsi="Times New Roman" w:cs="Times New Roman"/>
          <w:sz w:val="28"/>
          <w:szCs w:val="28"/>
        </w:rPr>
        <w:t>едерации</w:t>
      </w:r>
      <w:r w:rsidRPr="002B6B51">
        <w:rPr>
          <w:rFonts w:ascii="Times New Roman" w:hAnsi="Times New Roman" w:cs="Times New Roman"/>
          <w:sz w:val="28"/>
          <w:szCs w:val="28"/>
        </w:rPr>
        <w:t xml:space="preserve">. </w:t>
      </w:r>
      <w:r>
        <w:rPr>
          <w:rFonts w:ascii="Times New Roman" w:hAnsi="Times New Roman" w:cs="Times New Roman"/>
          <w:sz w:val="28"/>
          <w:szCs w:val="28"/>
        </w:rPr>
        <w:t xml:space="preserve">Журнал ориентирован на </w:t>
      </w:r>
      <w:r w:rsidRPr="002B6B51">
        <w:rPr>
          <w:rFonts w:ascii="Times New Roman" w:hAnsi="Times New Roman" w:cs="Times New Roman"/>
          <w:sz w:val="28"/>
          <w:szCs w:val="28"/>
        </w:rPr>
        <w:t>руководител</w:t>
      </w:r>
      <w:r>
        <w:rPr>
          <w:rFonts w:ascii="Times New Roman" w:hAnsi="Times New Roman" w:cs="Times New Roman"/>
          <w:sz w:val="28"/>
          <w:szCs w:val="28"/>
        </w:rPr>
        <w:t>ей</w:t>
      </w:r>
      <w:r w:rsidRPr="002B6B51">
        <w:rPr>
          <w:rFonts w:ascii="Times New Roman" w:hAnsi="Times New Roman" w:cs="Times New Roman"/>
          <w:sz w:val="28"/>
          <w:szCs w:val="28"/>
        </w:rPr>
        <w:t xml:space="preserve"> министерств и ведомств, представител</w:t>
      </w:r>
      <w:r>
        <w:rPr>
          <w:rFonts w:ascii="Times New Roman" w:hAnsi="Times New Roman" w:cs="Times New Roman"/>
          <w:sz w:val="28"/>
          <w:szCs w:val="28"/>
        </w:rPr>
        <w:t>ей</w:t>
      </w:r>
      <w:r w:rsidRPr="002B6B51">
        <w:rPr>
          <w:rFonts w:ascii="Times New Roman" w:hAnsi="Times New Roman" w:cs="Times New Roman"/>
          <w:sz w:val="28"/>
          <w:szCs w:val="28"/>
        </w:rPr>
        <w:t xml:space="preserve"> органов</w:t>
      </w:r>
      <w:r>
        <w:rPr>
          <w:rFonts w:ascii="Times New Roman" w:hAnsi="Times New Roman" w:cs="Times New Roman"/>
          <w:sz w:val="28"/>
          <w:szCs w:val="28"/>
        </w:rPr>
        <w:t xml:space="preserve"> государственной власти, а также </w:t>
      </w:r>
      <w:r w:rsidRPr="002B6B51">
        <w:rPr>
          <w:rFonts w:ascii="Times New Roman" w:hAnsi="Times New Roman" w:cs="Times New Roman"/>
          <w:sz w:val="28"/>
          <w:szCs w:val="28"/>
        </w:rPr>
        <w:t xml:space="preserve"> специалист</w:t>
      </w:r>
      <w:r>
        <w:rPr>
          <w:rFonts w:ascii="Times New Roman" w:hAnsi="Times New Roman" w:cs="Times New Roman"/>
          <w:sz w:val="28"/>
          <w:szCs w:val="28"/>
        </w:rPr>
        <w:t>ов</w:t>
      </w:r>
      <w:r w:rsidRPr="002B6B51">
        <w:rPr>
          <w:rFonts w:ascii="Times New Roman" w:hAnsi="Times New Roman" w:cs="Times New Roman"/>
          <w:sz w:val="28"/>
          <w:szCs w:val="28"/>
        </w:rPr>
        <w:t xml:space="preserve"> в области стратегического планирования, </w:t>
      </w:r>
      <w:r>
        <w:rPr>
          <w:rFonts w:ascii="Times New Roman" w:hAnsi="Times New Roman" w:cs="Times New Roman"/>
          <w:sz w:val="28"/>
          <w:szCs w:val="28"/>
        </w:rPr>
        <w:t xml:space="preserve">что определяет его специализацию на рынке научных периодических изданий. </w:t>
      </w:r>
    </w:p>
    <w:p w:rsidR="00C27A58" w:rsidRPr="00946C1C" w:rsidRDefault="00C27A58" w:rsidP="00994CEE">
      <w:pPr>
        <w:spacing w:line="240" w:lineRule="auto"/>
        <w:ind w:firstLine="709"/>
        <w:contextualSpacing/>
        <w:jc w:val="both"/>
        <w:rPr>
          <w:rFonts w:ascii="Times New Roman" w:hAnsi="Times New Roman" w:cs="Times New Roman"/>
          <w:color w:val="FF0000"/>
          <w:sz w:val="28"/>
          <w:szCs w:val="28"/>
        </w:rPr>
      </w:pPr>
      <w:r>
        <w:rPr>
          <w:rFonts w:ascii="Times New Roman" w:hAnsi="Times New Roman" w:cs="Times New Roman"/>
          <w:sz w:val="28"/>
          <w:szCs w:val="28"/>
        </w:rPr>
        <w:t xml:space="preserve">На </w:t>
      </w:r>
      <w:r w:rsidRPr="00B77C9B">
        <w:rPr>
          <w:rFonts w:ascii="Times New Roman" w:hAnsi="Times New Roman" w:cs="Times New Roman"/>
          <w:sz w:val="28"/>
          <w:szCs w:val="28"/>
        </w:rPr>
        <w:t>июльском</w:t>
      </w:r>
      <w:r>
        <w:rPr>
          <w:rFonts w:ascii="Times New Roman" w:hAnsi="Times New Roman" w:cs="Times New Roman"/>
          <w:sz w:val="28"/>
          <w:szCs w:val="28"/>
        </w:rPr>
        <w:t xml:space="preserve"> заседании были заслушаны результаты анализа производственно-хозяйственной деятельности ОАО «ЛОРП» в динамике с 2006 по 2013 г. На публичное обсуждение были вынесены п</w:t>
      </w:r>
      <w:r w:rsidRPr="005D126B">
        <w:rPr>
          <w:rFonts w:ascii="Times New Roman" w:hAnsi="Times New Roman" w:cs="Times New Roman"/>
          <w:sz w:val="28"/>
          <w:szCs w:val="28"/>
        </w:rPr>
        <w:t xml:space="preserve">редложения по выводу ОАО «ЛОРП» из кризисной ситуации и стабилизации финансово-хозяйственной деятельности предприятия. </w:t>
      </w:r>
    </w:p>
    <w:p w:rsidR="00C27A58" w:rsidRDefault="00C27A58" w:rsidP="00994CEE">
      <w:pPr>
        <w:spacing w:line="240" w:lineRule="auto"/>
        <w:ind w:firstLine="709"/>
        <w:contextualSpacing/>
        <w:jc w:val="both"/>
        <w:rPr>
          <w:sz w:val="23"/>
          <w:szCs w:val="23"/>
        </w:rPr>
      </w:pPr>
      <w:r>
        <w:rPr>
          <w:rFonts w:ascii="Times New Roman" w:hAnsi="Times New Roman" w:cs="Times New Roman"/>
          <w:sz w:val="28"/>
          <w:szCs w:val="28"/>
        </w:rPr>
        <w:t>Одно из заседаний было посвящено обсуждению результатов</w:t>
      </w:r>
      <w:r w:rsidRPr="00172370">
        <w:rPr>
          <w:rFonts w:ascii="Times New Roman" w:hAnsi="Times New Roman" w:cs="Times New Roman"/>
          <w:sz w:val="28"/>
          <w:szCs w:val="28"/>
        </w:rPr>
        <w:t xml:space="preserve"> анализ</w:t>
      </w:r>
      <w:r>
        <w:rPr>
          <w:rFonts w:ascii="Times New Roman" w:hAnsi="Times New Roman" w:cs="Times New Roman"/>
          <w:sz w:val="28"/>
          <w:szCs w:val="28"/>
        </w:rPr>
        <w:t>а</w:t>
      </w:r>
      <w:r w:rsidRPr="00172370">
        <w:rPr>
          <w:rFonts w:ascii="Times New Roman" w:hAnsi="Times New Roman" w:cs="Times New Roman"/>
          <w:sz w:val="28"/>
          <w:szCs w:val="28"/>
        </w:rPr>
        <w:t xml:space="preserve"> финансово-хозяйственной ситуации в отрасли птицеводства Р</w:t>
      </w:r>
      <w:r>
        <w:rPr>
          <w:rFonts w:ascii="Times New Roman" w:hAnsi="Times New Roman" w:cs="Times New Roman"/>
          <w:sz w:val="28"/>
          <w:szCs w:val="28"/>
        </w:rPr>
        <w:t xml:space="preserve">еспублики </w:t>
      </w:r>
      <w:r w:rsidRPr="00172370">
        <w:rPr>
          <w:rFonts w:ascii="Times New Roman" w:hAnsi="Times New Roman" w:cs="Times New Roman"/>
          <w:sz w:val="28"/>
          <w:szCs w:val="28"/>
        </w:rPr>
        <w:t>С</w:t>
      </w:r>
      <w:r>
        <w:rPr>
          <w:rFonts w:ascii="Times New Roman" w:hAnsi="Times New Roman" w:cs="Times New Roman"/>
          <w:sz w:val="28"/>
          <w:szCs w:val="28"/>
        </w:rPr>
        <w:t xml:space="preserve">аха </w:t>
      </w:r>
      <w:r w:rsidRPr="00172370">
        <w:rPr>
          <w:rFonts w:ascii="Times New Roman" w:hAnsi="Times New Roman" w:cs="Times New Roman"/>
          <w:sz w:val="28"/>
          <w:szCs w:val="28"/>
        </w:rPr>
        <w:t>(Я</w:t>
      </w:r>
      <w:r>
        <w:rPr>
          <w:rFonts w:ascii="Times New Roman" w:hAnsi="Times New Roman" w:cs="Times New Roman"/>
          <w:sz w:val="28"/>
          <w:szCs w:val="28"/>
        </w:rPr>
        <w:t>кутия</w:t>
      </w:r>
      <w:r w:rsidRPr="00172370">
        <w:rPr>
          <w:rFonts w:ascii="Times New Roman" w:hAnsi="Times New Roman" w:cs="Times New Roman"/>
          <w:sz w:val="28"/>
          <w:szCs w:val="28"/>
        </w:rPr>
        <w:t xml:space="preserve">). </w:t>
      </w:r>
    </w:p>
    <w:p w:rsidR="00C27A58" w:rsidRPr="009B1A64" w:rsidRDefault="00C27A58" w:rsidP="00994CEE">
      <w:pPr>
        <w:spacing w:line="240" w:lineRule="auto"/>
        <w:ind w:firstLine="709"/>
        <w:contextualSpacing/>
        <w:jc w:val="both"/>
        <w:rPr>
          <w:color w:val="FF0000"/>
          <w:sz w:val="23"/>
          <w:szCs w:val="23"/>
        </w:rPr>
      </w:pPr>
      <w:r>
        <w:rPr>
          <w:rFonts w:ascii="Times New Roman" w:hAnsi="Times New Roman" w:cs="Times New Roman"/>
          <w:sz w:val="28"/>
          <w:szCs w:val="28"/>
        </w:rPr>
        <w:t xml:space="preserve">На ноябрьское заседание было вынесено обсуждение промежуточных результатов научно-исследовательской работы, направленной на разработку региональной программы «Развитие монопрофильных населенных пунктов Республики Саха (Якутия)». Экспертом, в лице А.Н. </w:t>
      </w:r>
      <w:r w:rsidRPr="00C97960">
        <w:rPr>
          <w:rFonts w:ascii="Times New Roman" w:hAnsi="Times New Roman" w:cs="Times New Roman"/>
          <w:sz w:val="28"/>
          <w:szCs w:val="28"/>
        </w:rPr>
        <w:t>Пилясов</w:t>
      </w:r>
      <w:r>
        <w:rPr>
          <w:rFonts w:ascii="Times New Roman" w:hAnsi="Times New Roman" w:cs="Times New Roman"/>
          <w:sz w:val="28"/>
          <w:szCs w:val="28"/>
        </w:rPr>
        <w:t xml:space="preserve">а, </w:t>
      </w:r>
      <w:r w:rsidRPr="00C97960">
        <w:rPr>
          <w:rFonts w:ascii="Times New Roman" w:hAnsi="Times New Roman" w:cs="Times New Roman"/>
          <w:sz w:val="28"/>
          <w:szCs w:val="28"/>
        </w:rPr>
        <w:t>д.г.н., профессор</w:t>
      </w:r>
      <w:r>
        <w:rPr>
          <w:rFonts w:ascii="Times New Roman" w:hAnsi="Times New Roman" w:cs="Times New Roman"/>
          <w:sz w:val="28"/>
          <w:szCs w:val="28"/>
        </w:rPr>
        <w:t>ом</w:t>
      </w:r>
      <w:r w:rsidRPr="00C97960">
        <w:rPr>
          <w:rFonts w:ascii="Times New Roman" w:hAnsi="Times New Roman" w:cs="Times New Roman"/>
          <w:sz w:val="28"/>
          <w:szCs w:val="28"/>
        </w:rPr>
        <w:t>, директор</w:t>
      </w:r>
      <w:r>
        <w:rPr>
          <w:rFonts w:ascii="Times New Roman" w:hAnsi="Times New Roman" w:cs="Times New Roman"/>
          <w:sz w:val="28"/>
          <w:szCs w:val="28"/>
        </w:rPr>
        <w:t>ом</w:t>
      </w:r>
      <w:r w:rsidRPr="00C97960">
        <w:rPr>
          <w:rFonts w:ascii="Times New Roman" w:hAnsi="Times New Roman" w:cs="Times New Roman"/>
          <w:sz w:val="28"/>
          <w:szCs w:val="28"/>
        </w:rPr>
        <w:t xml:space="preserve"> Центра экономики Севера и Арктики СОПС</w:t>
      </w:r>
      <w:r>
        <w:rPr>
          <w:rFonts w:ascii="Times New Roman" w:hAnsi="Times New Roman" w:cs="Times New Roman"/>
          <w:sz w:val="28"/>
          <w:szCs w:val="28"/>
        </w:rPr>
        <w:t>, были представлены основные критерии для формирования регионального перечня монопрофильных населенных пунктов.</w:t>
      </w:r>
    </w:p>
    <w:p w:rsidR="00BD15AE" w:rsidRPr="00BD15AE" w:rsidRDefault="00BD15AE" w:rsidP="00994CEE">
      <w:pPr>
        <w:autoSpaceDE w:val="0"/>
        <w:autoSpaceDN w:val="0"/>
        <w:adjustRightInd w:val="0"/>
        <w:spacing w:after="120" w:line="240" w:lineRule="auto"/>
        <w:ind w:firstLine="709"/>
        <w:contextualSpacing/>
        <w:jc w:val="both"/>
        <w:rPr>
          <w:rFonts w:ascii="Times New Roman" w:eastAsia="Calibri" w:hAnsi="Times New Roman" w:cs="Times New Roman"/>
          <w:sz w:val="28"/>
          <w:szCs w:val="28"/>
        </w:rPr>
      </w:pPr>
      <w:r w:rsidRPr="00BD15AE">
        <w:rPr>
          <w:rFonts w:ascii="Times New Roman" w:hAnsi="Times New Roman" w:cs="Times New Roman"/>
          <w:sz w:val="28"/>
          <w:szCs w:val="28"/>
        </w:rPr>
        <w:t>На последнем заседании года был заслушан итоговый отчет по теме научно-исследовательской работы «</w:t>
      </w:r>
      <w:r w:rsidRPr="00BD15AE">
        <w:rPr>
          <w:rFonts w:ascii="Times New Roman" w:eastAsia="Calibri" w:hAnsi="Times New Roman" w:cs="Times New Roman"/>
          <w:sz w:val="28"/>
          <w:szCs w:val="28"/>
        </w:rPr>
        <w:t xml:space="preserve">Оценка применимости Арктических социальных индикаторов (АСИ), разработанных Рабочей группой Арктического Совета по устойчивому развитию к арктическим районам Республики Саха (Якутия) и выработка рекомендаций по их замене для оценки качества жизни в арктических районах Республики Саха (Якутия)». В представленной  работе с использованием статистических данных по Республике Саха (Якутия) рассмотрена проблема применимости международных АСИ. Приведено описание критериев выявления и использования набора показателей к социальным индикаторам. </w:t>
      </w:r>
    </w:p>
    <w:p w:rsidR="00BD15AE" w:rsidRPr="00BD15AE" w:rsidRDefault="00BD15AE" w:rsidP="00994CEE">
      <w:pPr>
        <w:pStyle w:val="a5"/>
        <w:tabs>
          <w:tab w:val="left" w:pos="426"/>
        </w:tabs>
        <w:spacing w:after="120" w:line="240" w:lineRule="auto"/>
        <w:ind w:left="0" w:firstLine="709"/>
        <w:jc w:val="both"/>
        <w:rPr>
          <w:rFonts w:ascii="Times New Roman" w:hAnsi="Times New Roman" w:cs="Times New Roman"/>
          <w:i/>
          <w:sz w:val="28"/>
          <w:szCs w:val="28"/>
        </w:rPr>
      </w:pPr>
      <w:r w:rsidRPr="00BD15AE">
        <w:rPr>
          <w:rFonts w:ascii="Times New Roman" w:hAnsi="Times New Roman" w:cs="Times New Roman"/>
          <w:sz w:val="28"/>
          <w:szCs w:val="28"/>
        </w:rPr>
        <w:t>Представлен отчет по результатам социологического исследования по изучению качества жизни населения и пилотного учебно-методического семинара в целях снижения уровня безработицы и повышения трудовой активности населения, проведенных в с. Казачье Усть-Янского района в рамках реализации проекта «Человек в Арктике». Планируется дальнейшее проведение социологических исследований в населенных пунктах арктических районов Республики Саха (Якутия).</w:t>
      </w:r>
    </w:p>
    <w:p w:rsidR="00C27A58" w:rsidRDefault="00C27A58"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целом, в качестве экспертов в работе Центра принимали участие ведущие российские и региональные ученые, в том числе д.э.н. А.Н.Пилясов (СОПС), д.э.н. Е.Г.Егоров (ИРЭС СВФУ), д.э.н. А.А. Попов (ФЭИ СВФУ), </w:t>
      </w:r>
      <w:r>
        <w:rPr>
          <w:rFonts w:ascii="Times New Roman" w:hAnsi="Times New Roman" w:cs="Times New Roman"/>
          <w:sz w:val="28"/>
          <w:szCs w:val="28"/>
        </w:rPr>
        <w:lastRenderedPageBreak/>
        <w:t xml:space="preserve">д.э.н. В.Н. Разбегин (СОПС), д.э.н. И.И. Поисеев (ИТИ СВФУ), к.и.н. В.В. Филиппова (ИГИиПМНС СО РАН), к.и.н. Л.И.Винокурова (ИГИиПМНС СО РАН), к.э.н. Е.Н.Федорова (ИРЭС СВФУ), д.э.н. И.В.Самсонова (ЯГСХА), к.г.н. П.И. Егоров (Фонд ЦСР «Северо-Запад»), Д.О.Дерман (НИУ-ВШЭ), к.п.н. М.П.Алексеева (АНО «Международный бизнес-сад»).  </w:t>
      </w:r>
    </w:p>
    <w:p w:rsidR="005A40D7" w:rsidRDefault="005A40D7" w:rsidP="00994CEE">
      <w:pPr>
        <w:spacing w:line="240" w:lineRule="auto"/>
        <w:ind w:firstLine="709"/>
        <w:contextualSpacing/>
        <w:rPr>
          <w:rFonts w:ascii="Times New Roman" w:hAnsi="Times New Roman" w:cs="Times New Roman"/>
          <w:b/>
          <w:sz w:val="28"/>
          <w:szCs w:val="28"/>
        </w:rPr>
      </w:pPr>
    </w:p>
    <w:p w:rsidR="00B77C9B" w:rsidRPr="0027620F" w:rsidRDefault="00B77C9B" w:rsidP="00994CEE">
      <w:pPr>
        <w:spacing w:line="240" w:lineRule="auto"/>
        <w:ind w:firstLine="709"/>
        <w:contextualSpacing/>
        <w:jc w:val="center"/>
        <w:rPr>
          <w:rFonts w:ascii="Times New Roman" w:hAnsi="Times New Roman" w:cs="Times New Roman"/>
          <w:b/>
          <w:sz w:val="28"/>
          <w:szCs w:val="28"/>
        </w:rPr>
      </w:pPr>
      <w:r w:rsidRPr="00031B0E">
        <w:rPr>
          <w:rFonts w:ascii="Times New Roman" w:hAnsi="Times New Roman" w:cs="Times New Roman"/>
          <w:b/>
          <w:sz w:val="28"/>
          <w:szCs w:val="28"/>
        </w:rPr>
        <w:t>Монито</w:t>
      </w:r>
      <w:r>
        <w:rPr>
          <w:rFonts w:ascii="Times New Roman" w:hAnsi="Times New Roman" w:cs="Times New Roman"/>
          <w:b/>
          <w:sz w:val="28"/>
          <w:szCs w:val="28"/>
        </w:rPr>
        <w:t>ринг макроэкономической ситуации: аналитические обзоры</w:t>
      </w:r>
    </w:p>
    <w:p w:rsidR="00B77C9B" w:rsidRPr="0027620F" w:rsidRDefault="00B77C9B" w:rsidP="00987E7E">
      <w:pPr>
        <w:spacing w:after="0" w:line="240" w:lineRule="auto"/>
        <w:ind w:firstLine="709"/>
        <w:contextualSpacing/>
        <w:rPr>
          <w:rFonts w:ascii="Times New Roman" w:hAnsi="Times New Roman"/>
          <w:sz w:val="28"/>
          <w:szCs w:val="28"/>
        </w:rPr>
      </w:pPr>
      <w:r w:rsidRPr="0027620F">
        <w:rPr>
          <w:rFonts w:ascii="Times New Roman" w:hAnsi="Times New Roman"/>
          <w:sz w:val="28"/>
          <w:szCs w:val="28"/>
        </w:rPr>
        <w:t>Май 2014</w:t>
      </w:r>
    </w:p>
    <w:p w:rsidR="00B77C9B" w:rsidRPr="0027620F" w:rsidRDefault="00B77C9B" w:rsidP="00994CEE">
      <w:pPr>
        <w:spacing w:after="0" w:line="240" w:lineRule="auto"/>
        <w:ind w:firstLine="709"/>
        <w:contextualSpacing/>
        <w:jc w:val="both"/>
        <w:rPr>
          <w:rFonts w:ascii="Times New Roman" w:hAnsi="Times New Roman"/>
          <w:sz w:val="28"/>
          <w:szCs w:val="28"/>
        </w:rPr>
      </w:pPr>
      <w:r w:rsidRPr="0027620F">
        <w:rPr>
          <w:rFonts w:ascii="Times New Roman" w:hAnsi="Times New Roman"/>
          <w:sz w:val="28"/>
          <w:szCs w:val="28"/>
        </w:rPr>
        <w:t>Макроэкономический обзор включал в себя анализ по итогам 2013 года и I ­го квартала 2014 года глобальной экономики по странам мира (США, Еврозона, Китай, Япония, Украина, Казахстан), анализ тенденций на мировых товарных рынках (нефть, алмазное сырье, уголь, золото и серебро), обзор экономики РФ и РС(Я). Основным выводом обзора экономической ситуации в РФ было констатация отсутствия источников роста экономики, что на фоне роста геополитической напряженности сигнализировало о  высокой вероятности рецессии в 2014 году. Особое внимание в обзоре было уделено анализу положения РС(Я) в региональных рейтингах, а также был выполнен обзор арктических районов РС(Я) - анализ экономических, демографических процессов, труда, уровня жизни населения.</w:t>
      </w:r>
    </w:p>
    <w:p w:rsidR="00B77C9B" w:rsidRPr="0027620F" w:rsidRDefault="00B77C9B" w:rsidP="00994CEE">
      <w:pPr>
        <w:spacing w:after="0" w:line="240" w:lineRule="auto"/>
        <w:ind w:firstLine="709"/>
        <w:contextualSpacing/>
        <w:jc w:val="both"/>
        <w:rPr>
          <w:rFonts w:ascii="Times New Roman" w:hAnsi="Times New Roman"/>
          <w:sz w:val="28"/>
          <w:szCs w:val="28"/>
        </w:rPr>
      </w:pPr>
    </w:p>
    <w:p w:rsidR="00B77C9B" w:rsidRPr="0027620F" w:rsidRDefault="00B77C9B" w:rsidP="00994CEE">
      <w:pPr>
        <w:spacing w:after="0" w:line="240" w:lineRule="auto"/>
        <w:ind w:firstLine="709"/>
        <w:contextualSpacing/>
        <w:jc w:val="both"/>
        <w:rPr>
          <w:rFonts w:ascii="Times New Roman" w:hAnsi="Times New Roman"/>
          <w:sz w:val="28"/>
          <w:szCs w:val="28"/>
        </w:rPr>
      </w:pPr>
      <w:r w:rsidRPr="0027620F">
        <w:rPr>
          <w:rFonts w:ascii="Times New Roman" w:hAnsi="Times New Roman"/>
          <w:sz w:val="28"/>
          <w:szCs w:val="28"/>
        </w:rPr>
        <w:t xml:space="preserve">Июль 2014 </w:t>
      </w:r>
    </w:p>
    <w:p w:rsidR="00B77C9B" w:rsidRPr="0027620F" w:rsidRDefault="00B77C9B" w:rsidP="00994CEE">
      <w:pPr>
        <w:spacing w:after="0" w:line="240" w:lineRule="auto"/>
        <w:ind w:firstLine="709"/>
        <w:contextualSpacing/>
        <w:jc w:val="both"/>
        <w:rPr>
          <w:rFonts w:ascii="Times New Roman" w:hAnsi="Times New Roman"/>
          <w:sz w:val="28"/>
          <w:szCs w:val="28"/>
        </w:rPr>
      </w:pPr>
      <w:r w:rsidRPr="0027620F">
        <w:rPr>
          <w:rFonts w:ascii="Times New Roman" w:hAnsi="Times New Roman"/>
          <w:sz w:val="28"/>
          <w:szCs w:val="28"/>
        </w:rPr>
        <w:t>В обзоре рассматривались тенденции мировой экономики, глобальных товарных рынков, экономики РФ и РС(Я), которые складывались в I полугодии 2014 года. Подробно в обзоре были рассмотрены следующие  актуальные вопросы – инфляция в Российской Федерации, анализ тенденций в развитии видов экономической деятельности республики в I полугодии 2014 года.</w:t>
      </w:r>
    </w:p>
    <w:p w:rsidR="00B77C9B" w:rsidRPr="0027620F" w:rsidRDefault="00B77C9B" w:rsidP="00994CEE">
      <w:pPr>
        <w:spacing w:after="0" w:line="240" w:lineRule="auto"/>
        <w:ind w:firstLine="709"/>
        <w:contextualSpacing/>
        <w:jc w:val="both"/>
        <w:rPr>
          <w:rFonts w:ascii="Times New Roman" w:hAnsi="Times New Roman"/>
          <w:sz w:val="28"/>
          <w:szCs w:val="28"/>
        </w:rPr>
      </w:pPr>
    </w:p>
    <w:p w:rsidR="00B77C9B" w:rsidRPr="0027620F" w:rsidRDefault="00B77C9B" w:rsidP="00994CEE">
      <w:pPr>
        <w:spacing w:after="0" w:line="240" w:lineRule="auto"/>
        <w:ind w:firstLine="709"/>
        <w:contextualSpacing/>
        <w:jc w:val="both"/>
        <w:rPr>
          <w:rFonts w:ascii="Times New Roman" w:hAnsi="Times New Roman"/>
          <w:sz w:val="28"/>
          <w:szCs w:val="28"/>
        </w:rPr>
      </w:pPr>
      <w:r w:rsidRPr="0027620F">
        <w:rPr>
          <w:rFonts w:ascii="Times New Roman" w:hAnsi="Times New Roman"/>
          <w:sz w:val="28"/>
          <w:szCs w:val="28"/>
        </w:rPr>
        <w:t xml:space="preserve">Октябрь 2014 </w:t>
      </w:r>
    </w:p>
    <w:p w:rsidR="00B77C9B" w:rsidRPr="0027620F" w:rsidRDefault="00B77C9B" w:rsidP="00994CEE">
      <w:pPr>
        <w:spacing w:after="0" w:line="240" w:lineRule="auto"/>
        <w:ind w:firstLine="709"/>
        <w:contextualSpacing/>
        <w:jc w:val="both"/>
        <w:rPr>
          <w:rFonts w:ascii="Times New Roman" w:hAnsi="Times New Roman"/>
          <w:sz w:val="28"/>
          <w:szCs w:val="28"/>
        </w:rPr>
      </w:pPr>
      <w:r w:rsidRPr="0027620F">
        <w:rPr>
          <w:rFonts w:ascii="Times New Roman" w:hAnsi="Times New Roman"/>
          <w:sz w:val="28"/>
          <w:szCs w:val="28"/>
        </w:rPr>
        <w:t>В обзоре содержался анализ оперативной информации о состоянии мировой экономики, глобальных товарных рынков, экономики РФ, РС(Я), приведены прогнозы на среднесрочную перспективу от ведущих международных и российских институтов. Приведена информация об обновленных рейтинговых оценках республики в рейтингах агентства «РИА - Рейтинг». В фокусе макрообзора - рассмотрение уровня самообеспечения продовольствием в РС(Я).</w:t>
      </w:r>
    </w:p>
    <w:p w:rsidR="00B77C9B" w:rsidRPr="0027620F" w:rsidRDefault="00B77C9B" w:rsidP="00994CEE">
      <w:pPr>
        <w:spacing w:after="0" w:line="240" w:lineRule="auto"/>
        <w:ind w:firstLine="709"/>
        <w:contextualSpacing/>
        <w:jc w:val="both"/>
        <w:rPr>
          <w:rFonts w:ascii="Times New Roman" w:hAnsi="Times New Roman"/>
          <w:sz w:val="28"/>
          <w:szCs w:val="28"/>
        </w:rPr>
      </w:pPr>
    </w:p>
    <w:p w:rsidR="00B77C9B" w:rsidRPr="0027620F" w:rsidRDefault="00B77C9B" w:rsidP="00994CEE">
      <w:pPr>
        <w:spacing w:after="0" w:line="240" w:lineRule="auto"/>
        <w:ind w:firstLine="709"/>
        <w:contextualSpacing/>
        <w:jc w:val="both"/>
        <w:rPr>
          <w:rFonts w:ascii="Times New Roman" w:hAnsi="Times New Roman"/>
          <w:sz w:val="28"/>
          <w:szCs w:val="28"/>
        </w:rPr>
      </w:pPr>
      <w:r w:rsidRPr="0027620F">
        <w:rPr>
          <w:rFonts w:ascii="Times New Roman" w:hAnsi="Times New Roman"/>
          <w:sz w:val="28"/>
          <w:szCs w:val="28"/>
        </w:rPr>
        <w:t>Декабрь 2014</w:t>
      </w:r>
    </w:p>
    <w:p w:rsidR="00B77C9B" w:rsidRPr="00E33CFB" w:rsidRDefault="00B77C9B" w:rsidP="00994CEE">
      <w:pPr>
        <w:spacing w:after="0" w:line="240" w:lineRule="auto"/>
        <w:ind w:firstLine="709"/>
        <w:contextualSpacing/>
        <w:jc w:val="both"/>
        <w:rPr>
          <w:rFonts w:ascii="Times New Roman" w:hAnsi="Times New Roman"/>
          <w:sz w:val="28"/>
          <w:szCs w:val="28"/>
        </w:rPr>
      </w:pPr>
      <w:r w:rsidRPr="0027620F">
        <w:rPr>
          <w:rFonts w:ascii="Times New Roman" w:hAnsi="Times New Roman"/>
          <w:sz w:val="28"/>
          <w:szCs w:val="28"/>
        </w:rPr>
        <w:t>В обзоре анализировались предварительные итоги 2014 года мировой экономики, глобальных товарных рынков, экономики РФ, Республики Саха (Якутия). Приводились прогнозы на среднесрочную перспективу от ведущих международных и российских институтов. В результате анализа экономической ситуации в РС(Я) были выделены негативные проявления в республике общероссийского экономического спада. В фокусе макрообзора – вклады населения, процентные ставки, потребительские и ипотечные кредиты в РС(Я).</w:t>
      </w:r>
    </w:p>
    <w:p w:rsidR="00B77C9B" w:rsidRPr="0027620F" w:rsidRDefault="00B77C9B" w:rsidP="00994CEE">
      <w:pPr>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Кроме этого аналитические обзоры были подготовлены к совещаниям Главы РС(Я) Е.А. Борисова по вопросам снижения масштабов потребления алкогольной продукции и профилактики наркомании в республике, развития малого и среднего предпринимательства, обзора </w:t>
      </w:r>
      <w:r w:rsidRPr="007B7003">
        <w:rPr>
          <w:rFonts w:ascii="Times New Roman" w:hAnsi="Times New Roman"/>
          <w:color w:val="000000" w:themeColor="text1"/>
          <w:sz w:val="28"/>
          <w:szCs w:val="28"/>
        </w:rPr>
        <w:t>информационных систем для анализа финансовых рынков и электронных торговых площадок</w:t>
      </w:r>
      <w:r>
        <w:rPr>
          <w:rFonts w:ascii="Times New Roman" w:hAnsi="Times New Roman"/>
          <w:color w:val="000000" w:themeColor="text1"/>
          <w:sz w:val="28"/>
          <w:szCs w:val="28"/>
        </w:rPr>
        <w:t xml:space="preserve">, </w:t>
      </w:r>
      <w:r w:rsidRPr="007B7003">
        <w:rPr>
          <w:rFonts w:ascii="Times New Roman" w:hAnsi="Times New Roman"/>
          <w:color w:val="000000" w:themeColor="text1"/>
          <w:sz w:val="28"/>
          <w:szCs w:val="28"/>
        </w:rPr>
        <w:t>деятельности психологических служб России, регионов Дальнего Востока и Республики Саха (Якутия)</w:t>
      </w:r>
      <w:r>
        <w:rPr>
          <w:rFonts w:ascii="Times New Roman" w:hAnsi="Times New Roman"/>
          <w:color w:val="000000" w:themeColor="text1"/>
          <w:sz w:val="28"/>
          <w:szCs w:val="28"/>
        </w:rPr>
        <w:t xml:space="preserve"> (таблица 2).</w:t>
      </w:r>
    </w:p>
    <w:p w:rsidR="00B77C9B" w:rsidRDefault="00B77C9B" w:rsidP="00994CEE">
      <w:pPr>
        <w:spacing w:after="0" w:line="240" w:lineRule="auto"/>
        <w:ind w:firstLine="709"/>
        <w:contextualSpacing/>
        <w:jc w:val="right"/>
        <w:rPr>
          <w:rFonts w:ascii="Times New Roman" w:hAnsi="Times New Roman"/>
          <w:color w:val="000000" w:themeColor="text1"/>
          <w:sz w:val="24"/>
          <w:szCs w:val="24"/>
        </w:rPr>
      </w:pPr>
      <w:r>
        <w:rPr>
          <w:rFonts w:ascii="Times New Roman" w:hAnsi="Times New Roman"/>
          <w:color w:val="000000" w:themeColor="text1"/>
          <w:sz w:val="28"/>
          <w:szCs w:val="28"/>
        </w:rPr>
        <w:t xml:space="preserve"> </w:t>
      </w:r>
      <w:r w:rsidRPr="0012372F">
        <w:rPr>
          <w:rFonts w:ascii="Times New Roman" w:hAnsi="Times New Roman"/>
          <w:color w:val="000000" w:themeColor="text1"/>
          <w:sz w:val="24"/>
          <w:szCs w:val="24"/>
        </w:rPr>
        <w:t xml:space="preserve">Таблица </w:t>
      </w:r>
      <w:r>
        <w:rPr>
          <w:rFonts w:ascii="Times New Roman" w:hAnsi="Times New Roman"/>
          <w:color w:val="000000" w:themeColor="text1"/>
          <w:sz w:val="24"/>
          <w:szCs w:val="24"/>
        </w:rPr>
        <w:t>2</w:t>
      </w:r>
    </w:p>
    <w:p w:rsidR="00B77C9B" w:rsidRPr="0012372F" w:rsidRDefault="00B77C9B" w:rsidP="00994CEE">
      <w:pPr>
        <w:spacing w:after="0" w:line="240" w:lineRule="auto"/>
        <w:ind w:firstLine="709"/>
        <w:contextualSpacing/>
        <w:jc w:val="right"/>
        <w:rPr>
          <w:rFonts w:ascii="Times New Roman" w:hAnsi="Times New Roman"/>
          <w:color w:val="000000" w:themeColor="text1"/>
          <w:sz w:val="24"/>
          <w:szCs w:val="24"/>
        </w:rPr>
      </w:pPr>
    </w:p>
    <w:tbl>
      <w:tblPr>
        <w:tblStyle w:val="11"/>
        <w:tblW w:w="9215" w:type="dxa"/>
        <w:jc w:val="center"/>
        <w:tblInd w:w="-2019" w:type="dxa"/>
        <w:tblLayout w:type="fixed"/>
        <w:tblLook w:val="04A0" w:firstRow="1" w:lastRow="0" w:firstColumn="1" w:lastColumn="0" w:noHBand="0" w:noVBand="1"/>
      </w:tblPr>
      <w:tblGrid>
        <w:gridCol w:w="709"/>
        <w:gridCol w:w="6945"/>
        <w:gridCol w:w="1561"/>
      </w:tblGrid>
      <w:tr w:rsidR="00B77C9B" w:rsidRPr="0012372F" w:rsidTr="00200B19">
        <w:trPr>
          <w:trHeight w:val="206"/>
          <w:jc w:val="center"/>
        </w:trPr>
        <w:tc>
          <w:tcPr>
            <w:tcW w:w="709" w:type="dxa"/>
          </w:tcPr>
          <w:p w:rsidR="00B77C9B" w:rsidRPr="0012372F" w:rsidRDefault="00B77C9B" w:rsidP="00994CEE">
            <w:pPr>
              <w:widowControl w:val="0"/>
              <w:autoSpaceDE w:val="0"/>
              <w:autoSpaceDN w:val="0"/>
              <w:adjustRightInd w:val="0"/>
              <w:contextualSpacing/>
              <w:jc w:val="center"/>
              <w:rPr>
                <w:rFonts w:ascii="Times New Roman" w:hAnsi="Times New Roman" w:cs="Times New Roman"/>
                <w:sz w:val="24"/>
                <w:szCs w:val="24"/>
              </w:rPr>
            </w:pPr>
          </w:p>
        </w:tc>
        <w:tc>
          <w:tcPr>
            <w:tcW w:w="6945" w:type="dxa"/>
          </w:tcPr>
          <w:p w:rsidR="00B77C9B" w:rsidRPr="0012372F" w:rsidRDefault="00B77C9B" w:rsidP="00994CEE">
            <w:pPr>
              <w:pStyle w:val="ConsPlusCell"/>
              <w:contextualSpacing/>
              <w:jc w:val="center"/>
              <w:rPr>
                <w:rFonts w:ascii="Times New Roman" w:hAnsi="Times New Roman" w:cs="Times New Roman"/>
                <w:b/>
                <w:sz w:val="24"/>
                <w:szCs w:val="24"/>
              </w:rPr>
            </w:pPr>
            <w:r w:rsidRPr="0012372F">
              <w:rPr>
                <w:rFonts w:ascii="Times New Roman" w:hAnsi="Times New Roman" w:cs="Times New Roman"/>
                <w:b/>
                <w:sz w:val="24"/>
                <w:szCs w:val="24"/>
              </w:rPr>
              <w:t xml:space="preserve">Тематика аналитических </w:t>
            </w:r>
            <w:r>
              <w:rPr>
                <w:rFonts w:ascii="Times New Roman" w:hAnsi="Times New Roman" w:cs="Times New Roman"/>
                <w:b/>
                <w:sz w:val="24"/>
                <w:szCs w:val="24"/>
              </w:rPr>
              <w:t>обзоров</w:t>
            </w:r>
          </w:p>
        </w:tc>
        <w:tc>
          <w:tcPr>
            <w:tcW w:w="1561" w:type="dxa"/>
          </w:tcPr>
          <w:p w:rsidR="00B77C9B" w:rsidRPr="0012372F" w:rsidRDefault="00B77C9B" w:rsidP="00994CEE">
            <w:pPr>
              <w:widowControl w:val="0"/>
              <w:autoSpaceDE w:val="0"/>
              <w:autoSpaceDN w:val="0"/>
              <w:adjustRightInd w:val="0"/>
              <w:ind w:left="34"/>
              <w:contextualSpacing/>
              <w:jc w:val="center"/>
              <w:rPr>
                <w:rFonts w:ascii="Times New Roman" w:hAnsi="Times New Roman" w:cs="Times New Roman"/>
                <w:b/>
                <w:sz w:val="24"/>
                <w:szCs w:val="24"/>
              </w:rPr>
            </w:pPr>
            <w:r w:rsidRPr="0012372F">
              <w:rPr>
                <w:rFonts w:ascii="Times New Roman" w:hAnsi="Times New Roman" w:cs="Times New Roman"/>
                <w:b/>
                <w:sz w:val="24"/>
                <w:szCs w:val="24"/>
              </w:rPr>
              <w:t>Сектор</w:t>
            </w:r>
          </w:p>
        </w:tc>
      </w:tr>
      <w:tr w:rsidR="00B77C9B" w:rsidRPr="007D1D2B" w:rsidTr="00200B19">
        <w:trPr>
          <w:trHeight w:val="206"/>
          <w:jc w:val="center"/>
        </w:trPr>
        <w:tc>
          <w:tcPr>
            <w:tcW w:w="709" w:type="dxa"/>
          </w:tcPr>
          <w:p w:rsidR="00B77C9B" w:rsidRPr="007D1D2B" w:rsidRDefault="00B77C9B" w:rsidP="00994CEE">
            <w:pPr>
              <w:widowControl w:val="0"/>
              <w:autoSpaceDE w:val="0"/>
              <w:autoSpaceDN w:val="0"/>
              <w:adjustRightInd w:val="0"/>
              <w:contextualSpacing/>
              <w:jc w:val="center"/>
              <w:rPr>
                <w:rFonts w:ascii="Times New Roman" w:hAnsi="Times New Roman" w:cs="Times New Roman"/>
                <w:sz w:val="24"/>
                <w:szCs w:val="24"/>
              </w:rPr>
            </w:pPr>
            <w:r w:rsidRPr="007D1D2B">
              <w:rPr>
                <w:rFonts w:ascii="Times New Roman" w:hAnsi="Times New Roman" w:cs="Times New Roman"/>
                <w:sz w:val="24"/>
                <w:szCs w:val="24"/>
              </w:rPr>
              <w:t>1.</w:t>
            </w:r>
          </w:p>
        </w:tc>
        <w:tc>
          <w:tcPr>
            <w:tcW w:w="6945" w:type="dxa"/>
          </w:tcPr>
          <w:p w:rsidR="00B77C9B" w:rsidRPr="0027620F" w:rsidRDefault="00B77C9B" w:rsidP="00994CEE">
            <w:pPr>
              <w:pStyle w:val="ConsPlusCell"/>
              <w:spacing w:after="120"/>
              <w:contextualSpacing/>
              <w:jc w:val="both"/>
              <w:rPr>
                <w:rFonts w:ascii="Times New Roman" w:hAnsi="Times New Roman" w:cs="Times New Roman"/>
                <w:sz w:val="24"/>
                <w:szCs w:val="24"/>
              </w:rPr>
            </w:pPr>
            <w:r w:rsidRPr="007D1D2B">
              <w:rPr>
                <w:rFonts w:ascii="Times New Roman" w:hAnsi="Times New Roman" w:cs="Times New Roman"/>
                <w:sz w:val="24"/>
                <w:szCs w:val="24"/>
                <w:lang w:val="x-none"/>
              </w:rPr>
              <w:t>Анализ потребления алкогольной продукции и его влияни</w:t>
            </w:r>
            <w:r>
              <w:rPr>
                <w:rFonts w:ascii="Times New Roman" w:hAnsi="Times New Roman" w:cs="Times New Roman"/>
                <w:sz w:val="24"/>
                <w:szCs w:val="24"/>
                <w:lang w:val="x-none"/>
              </w:rPr>
              <w:t>е на здоровье и жизнь населения</w:t>
            </w:r>
          </w:p>
        </w:tc>
        <w:tc>
          <w:tcPr>
            <w:tcW w:w="1561" w:type="dxa"/>
          </w:tcPr>
          <w:p w:rsidR="00B77C9B" w:rsidRPr="007D1D2B" w:rsidRDefault="00B77C9B" w:rsidP="00994CEE">
            <w:pPr>
              <w:widowControl w:val="0"/>
              <w:autoSpaceDE w:val="0"/>
              <w:autoSpaceDN w:val="0"/>
              <w:adjustRightInd w:val="0"/>
              <w:ind w:left="34"/>
              <w:contextualSpacing/>
              <w:jc w:val="center"/>
              <w:rPr>
                <w:rFonts w:ascii="Times New Roman" w:hAnsi="Times New Roman" w:cs="Times New Roman"/>
                <w:sz w:val="24"/>
                <w:szCs w:val="24"/>
              </w:rPr>
            </w:pPr>
            <w:r w:rsidRPr="007D1D2B">
              <w:rPr>
                <w:rFonts w:ascii="Times New Roman" w:hAnsi="Times New Roman" w:cs="Times New Roman"/>
                <w:sz w:val="24"/>
                <w:szCs w:val="24"/>
              </w:rPr>
              <w:t>ИЧП</w:t>
            </w:r>
            <w:r>
              <w:rPr>
                <w:rFonts w:ascii="Times New Roman" w:hAnsi="Times New Roman" w:cs="Times New Roman"/>
                <w:sz w:val="24"/>
                <w:szCs w:val="24"/>
              </w:rPr>
              <w:t xml:space="preserve"> </w:t>
            </w:r>
            <w:r w:rsidRPr="007D1D2B">
              <w:rPr>
                <w:rFonts w:ascii="Times New Roman" w:hAnsi="Times New Roman" w:cs="Times New Roman"/>
                <w:sz w:val="24"/>
                <w:szCs w:val="24"/>
              </w:rPr>
              <w:t>и</w:t>
            </w:r>
            <w:r>
              <w:rPr>
                <w:rFonts w:ascii="Times New Roman" w:hAnsi="Times New Roman" w:cs="Times New Roman"/>
                <w:sz w:val="24"/>
                <w:szCs w:val="24"/>
              </w:rPr>
              <w:t xml:space="preserve"> </w:t>
            </w:r>
            <w:r w:rsidRPr="007D1D2B">
              <w:rPr>
                <w:rFonts w:ascii="Times New Roman" w:hAnsi="Times New Roman" w:cs="Times New Roman"/>
                <w:sz w:val="24"/>
                <w:szCs w:val="24"/>
              </w:rPr>
              <w:t>РТ</w:t>
            </w:r>
          </w:p>
        </w:tc>
      </w:tr>
      <w:tr w:rsidR="00B77C9B" w:rsidRPr="007D1D2B" w:rsidTr="00200B19">
        <w:trPr>
          <w:trHeight w:val="206"/>
          <w:jc w:val="center"/>
        </w:trPr>
        <w:tc>
          <w:tcPr>
            <w:tcW w:w="709" w:type="dxa"/>
          </w:tcPr>
          <w:p w:rsidR="00B77C9B" w:rsidRPr="007D1D2B" w:rsidRDefault="00B77C9B" w:rsidP="00994CEE">
            <w:pPr>
              <w:widowControl w:val="0"/>
              <w:autoSpaceDE w:val="0"/>
              <w:autoSpaceDN w:val="0"/>
              <w:adjustRightInd w:val="0"/>
              <w:contextualSpacing/>
              <w:jc w:val="center"/>
              <w:rPr>
                <w:rFonts w:ascii="Times New Roman" w:hAnsi="Times New Roman" w:cs="Times New Roman"/>
                <w:sz w:val="24"/>
                <w:szCs w:val="24"/>
              </w:rPr>
            </w:pPr>
            <w:r w:rsidRPr="007D1D2B">
              <w:rPr>
                <w:rFonts w:ascii="Times New Roman" w:hAnsi="Times New Roman" w:cs="Times New Roman"/>
                <w:sz w:val="24"/>
                <w:szCs w:val="24"/>
              </w:rPr>
              <w:t>2.</w:t>
            </w:r>
          </w:p>
        </w:tc>
        <w:tc>
          <w:tcPr>
            <w:tcW w:w="6945" w:type="dxa"/>
          </w:tcPr>
          <w:p w:rsidR="00B77C9B" w:rsidRPr="0027620F" w:rsidRDefault="00B77C9B" w:rsidP="00994CEE">
            <w:pPr>
              <w:pStyle w:val="ConsPlusCell"/>
              <w:spacing w:after="120"/>
              <w:contextualSpacing/>
              <w:jc w:val="both"/>
              <w:rPr>
                <w:rFonts w:ascii="Times New Roman" w:hAnsi="Times New Roman" w:cs="Times New Roman"/>
                <w:sz w:val="24"/>
                <w:szCs w:val="24"/>
              </w:rPr>
            </w:pPr>
            <w:r w:rsidRPr="0027620F">
              <w:rPr>
                <w:rFonts w:ascii="Times New Roman" w:hAnsi="Times New Roman" w:cs="Times New Roman"/>
                <w:sz w:val="24"/>
                <w:szCs w:val="24"/>
                <w:lang w:val="x-none"/>
              </w:rPr>
              <w:t xml:space="preserve">Обзор регионального  опыта по поддержке субъектов малого и среднего предпринимательства по созданию индустриальных парков </w:t>
            </w:r>
          </w:p>
        </w:tc>
        <w:tc>
          <w:tcPr>
            <w:tcW w:w="1561" w:type="dxa"/>
          </w:tcPr>
          <w:p w:rsidR="00B77C9B" w:rsidRPr="007D1D2B" w:rsidRDefault="00B77C9B" w:rsidP="00994CEE">
            <w:pPr>
              <w:widowControl w:val="0"/>
              <w:autoSpaceDE w:val="0"/>
              <w:autoSpaceDN w:val="0"/>
              <w:adjustRightInd w:val="0"/>
              <w:ind w:left="34"/>
              <w:contextualSpacing/>
              <w:jc w:val="center"/>
              <w:rPr>
                <w:rFonts w:ascii="Times New Roman" w:hAnsi="Times New Roman" w:cs="Times New Roman"/>
                <w:sz w:val="24"/>
                <w:szCs w:val="24"/>
              </w:rPr>
            </w:pPr>
            <w:r>
              <w:rPr>
                <w:rFonts w:ascii="Times New Roman" w:hAnsi="Times New Roman" w:cs="Times New Roman"/>
                <w:sz w:val="24"/>
                <w:szCs w:val="24"/>
              </w:rPr>
              <w:t>МП и СП</w:t>
            </w:r>
          </w:p>
        </w:tc>
      </w:tr>
      <w:tr w:rsidR="00B77C9B" w:rsidRPr="007D1D2B" w:rsidTr="00200B19">
        <w:trPr>
          <w:trHeight w:val="206"/>
          <w:jc w:val="center"/>
        </w:trPr>
        <w:tc>
          <w:tcPr>
            <w:tcW w:w="709" w:type="dxa"/>
          </w:tcPr>
          <w:p w:rsidR="00B77C9B" w:rsidRPr="007D1D2B" w:rsidRDefault="00B77C9B" w:rsidP="00994CEE">
            <w:pPr>
              <w:widowControl w:val="0"/>
              <w:autoSpaceDE w:val="0"/>
              <w:autoSpaceDN w:val="0"/>
              <w:adjustRightInd w:val="0"/>
              <w:contextualSpacing/>
              <w:jc w:val="center"/>
              <w:rPr>
                <w:rFonts w:ascii="Times New Roman" w:hAnsi="Times New Roman" w:cs="Times New Roman"/>
                <w:sz w:val="24"/>
                <w:szCs w:val="24"/>
              </w:rPr>
            </w:pPr>
            <w:r w:rsidRPr="007D1D2B">
              <w:rPr>
                <w:rFonts w:ascii="Times New Roman" w:hAnsi="Times New Roman" w:cs="Times New Roman"/>
                <w:sz w:val="24"/>
                <w:szCs w:val="24"/>
              </w:rPr>
              <w:t>3.</w:t>
            </w:r>
          </w:p>
        </w:tc>
        <w:tc>
          <w:tcPr>
            <w:tcW w:w="6945" w:type="dxa"/>
          </w:tcPr>
          <w:p w:rsidR="00B77C9B" w:rsidRPr="0027620F" w:rsidRDefault="00B77C9B" w:rsidP="00994CEE">
            <w:pPr>
              <w:pStyle w:val="ConsPlusCell"/>
              <w:spacing w:after="120"/>
              <w:contextualSpacing/>
              <w:jc w:val="both"/>
              <w:rPr>
                <w:rFonts w:ascii="Times New Roman" w:hAnsi="Times New Roman" w:cs="Times New Roman"/>
                <w:sz w:val="24"/>
                <w:szCs w:val="24"/>
                <w:lang w:val="x-none"/>
              </w:rPr>
            </w:pPr>
            <w:r w:rsidRPr="0027620F">
              <w:rPr>
                <w:rFonts w:ascii="Times New Roman" w:hAnsi="Times New Roman" w:cs="Times New Roman"/>
                <w:sz w:val="24"/>
                <w:szCs w:val="24"/>
                <w:lang w:val="x-none"/>
              </w:rPr>
              <w:t>О деятельности психологических служб России, регионов Дальнего Востока и Республики Саха (Якутия)</w:t>
            </w:r>
          </w:p>
        </w:tc>
        <w:tc>
          <w:tcPr>
            <w:tcW w:w="1561" w:type="dxa"/>
          </w:tcPr>
          <w:p w:rsidR="00B77C9B" w:rsidRPr="007D1D2B" w:rsidRDefault="00B77C9B" w:rsidP="00994CEE">
            <w:pPr>
              <w:widowControl w:val="0"/>
              <w:autoSpaceDE w:val="0"/>
              <w:autoSpaceDN w:val="0"/>
              <w:adjustRightInd w:val="0"/>
              <w:ind w:left="34"/>
              <w:contextualSpacing/>
              <w:jc w:val="center"/>
              <w:rPr>
                <w:rFonts w:ascii="Times New Roman" w:hAnsi="Times New Roman" w:cs="Times New Roman"/>
                <w:sz w:val="24"/>
                <w:szCs w:val="24"/>
              </w:rPr>
            </w:pPr>
            <w:r w:rsidRPr="007D1D2B">
              <w:rPr>
                <w:rFonts w:ascii="Times New Roman" w:hAnsi="Times New Roman" w:cs="Times New Roman"/>
                <w:sz w:val="24"/>
                <w:szCs w:val="24"/>
              </w:rPr>
              <w:t>ИЧП</w:t>
            </w:r>
            <w:r>
              <w:rPr>
                <w:rFonts w:ascii="Times New Roman" w:hAnsi="Times New Roman" w:cs="Times New Roman"/>
                <w:sz w:val="24"/>
                <w:szCs w:val="24"/>
              </w:rPr>
              <w:t xml:space="preserve"> </w:t>
            </w:r>
            <w:r w:rsidRPr="007D1D2B">
              <w:rPr>
                <w:rFonts w:ascii="Times New Roman" w:hAnsi="Times New Roman" w:cs="Times New Roman"/>
                <w:sz w:val="24"/>
                <w:szCs w:val="24"/>
              </w:rPr>
              <w:t>и</w:t>
            </w:r>
            <w:r>
              <w:rPr>
                <w:rFonts w:ascii="Times New Roman" w:hAnsi="Times New Roman" w:cs="Times New Roman"/>
                <w:sz w:val="24"/>
                <w:szCs w:val="24"/>
              </w:rPr>
              <w:t xml:space="preserve"> </w:t>
            </w:r>
            <w:r w:rsidRPr="007D1D2B">
              <w:rPr>
                <w:rFonts w:ascii="Times New Roman" w:hAnsi="Times New Roman" w:cs="Times New Roman"/>
                <w:sz w:val="24"/>
                <w:szCs w:val="24"/>
              </w:rPr>
              <w:t>РТ</w:t>
            </w:r>
          </w:p>
        </w:tc>
      </w:tr>
      <w:tr w:rsidR="00B77C9B" w:rsidRPr="007D1D2B" w:rsidTr="00200B19">
        <w:trPr>
          <w:trHeight w:val="206"/>
          <w:jc w:val="center"/>
        </w:trPr>
        <w:tc>
          <w:tcPr>
            <w:tcW w:w="709" w:type="dxa"/>
          </w:tcPr>
          <w:p w:rsidR="00B77C9B" w:rsidRPr="007D1D2B" w:rsidRDefault="00B77C9B" w:rsidP="00994CEE">
            <w:pPr>
              <w:widowControl w:val="0"/>
              <w:autoSpaceDE w:val="0"/>
              <w:autoSpaceDN w:val="0"/>
              <w:adjustRightInd w:val="0"/>
              <w:contextualSpacing/>
              <w:jc w:val="center"/>
              <w:rPr>
                <w:rFonts w:ascii="Times New Roman" w:hAnsi="Times New Roman" w:cs="Times New Roman"/>
                <w:sz w:val="24"/>
                <w:szCs w:val="24"/>
              </w:rPr>
            </w:pPr>
            <w:r w:rsidRPr="007D1D2B">
              <w:rPr>
                <w:rFonts w:ascii="Times New Roman" w:hAnsi="Times New Roman" w:cs="Times New Roman"/>
                <w:sz w:val="24"/>
                <w:szCs w:val="24"/>
              </w:rPr>
              <w:t>4.</w:t>
            </w:r>
          </w:p>
        </w:tc>
        <w:tc>
          <w:tcPr>
            <w:tcW w:w="6945" w:type="dxa"/>
          </w:tcPr>
          <w:p w:rsidR="00B77C9B" w:rsidRPr="0027620F" w:rsidRDefault="00B77C9B" w:rsidP="00994CEE">
            <w:pPr>
              <w:pStyle w:val="ConsPlusCell"/>
              <w:spacing w:after="120"/>
              <w:contextualSpacing/>
              <w:jc w:val="both"/>
              <w:rPr>
                <w:rFonts w:ascii="Times New Roman" w:hAnsi="Times New Roman" w:cs="Times New Roman"/>
                <w:sz w:val="24"/>
                <w:szCs w:val="24"/>
              </w:rPr>
            </w:pPr>
            <w:r w:rsidRPr="0027620F">
              <w:rPr>
                <w:rFonts w:ascii="Times New Roman" w:hAnsi="Times New Roman" w:cs="Times New Roman"/>
                <w:sz w:val="24"/>
                <w:szCs w:val="24"/>
                <w:lang w:val="x-none"/>
              </w:rPr>
              <w:t>Обзор информационных систем для анализа финансовых рынков и электронных торговых площадок</w:t>
            </w:r>
          </w:p>
        </w:tc>
        <w:tc>
          <w:tcPr>
            <w:tcW w:w="1561" w:type="dxa"/>
          </w:tcPr>
          <w:p w:rsidR="00B77C9B" w:rsidRPr="007D1D2B" w:rsidRDefault="00B77C9B" w:rsidP="00994CEE">
            <w:pPr>
              <w:widowControl w:val="0"/>
              <w:autoSpaceDE w:val="0"/>
              <w:autoSpaceDN w:val="0"/>
              <w:adjustRightInd w:val="0"/>
              <w:ind w:left="34"/>
              <w:contextualSpacing/>
              <w:jc w:val="center"/>
              <w:rPr>
                <w:rFonts w:ascii="Times New Roman" w:hAnsi="Times New Roman" w:cs="Times New Roman"/>
                <w:sz w:val="24"/>
                <w:szCs w:val="24"/>
              </w:rPr>
            </w:pPr>
            <w:r>
              <w:rPr>
                <w:rFonts w:ascii="Times New Roman" w:hAnsi="Times New Roman" w:cs="Times New Roman"/>
                <w:sz w:val="24"/>
                <w:szCs w:val="24"/>
              </w:rPr>
              <w:t>СИАС</w:t>
            </w:r>
          </w:p>
        </w:tc>
      </w:tr>
      <w:tr w:rsidR="00B77C9B" w:rsidRPr="007D1D2B" w:rsidTr="00200B19">
        <w:trPr>
          <w:trHeight w:val="206"/>
          <w:jc w:val="center"/>
        </w:trPr>
        <w:tc>
          <w:tcPr>
            <w:tcW w:w="709" w:type="dxa"/>
          </w:tcPr>
          <w:p w:rsidR="00B77C9B" w:rsidRPr="007D1D2B" w:rsidRDefault="00B77C9B" w:rsidP="00994CEE">
            <w:pPr>
              <w:widowControl w:val="0"/>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6945" w:type="dxa"/>
          </w:tcPr>
          <w:p w:rsidR="00B77C9B" w:rsidRPr="0027620F" w:rsidRDefault="00B77C9B" w:rsidP="00994CEE">
            <w:pPr>
              <w:pStyle w:val="ConsPlusCell"/>
              <w:spacing w:after="120"/>
              <w:contextualSpacing/>
              <w:jc w:val="both"/>
              <w:rPr>
                <w:rFonts w:ascii="Times New Roman" w:hAnsi="Times New Roman" w:cs="Times New Roman"/>
                <w:sz w:val="24"/>
                <w:szCs w:val="24"/>
                <w:lang w:val="x-none"/>
              </w:rPr>
            </w:pPr>
            <w:r w:rsidRPr="0027620F">
              <w:rPr>
                <w:rFonts w:ascii="Times New Roman" w:hAnsi="Times New Roman" w:cs="Times New Roman"/>
                <w:sz w:val="24"/>
                <w:szCs w:val="24"/>
                <w:lang w:val="x-none"/>
              </w:rPr>
              <w:t>Анализ рейтингов Республики Саха (Якутия) по социально-экономическому развитию и качеству жизни населения среди субъектов Российской Федерации с учетом объективности экспертной оценки</w:t>
            </w:r>
          </w:p>
        </w:tc>
        <w:tc>
          <w:tcPr>
            <w:tcW w:w="1561" w:type="dxa"/>
          </w:tcPr>
          <w:p w:rsidR="00B77C9B" w:rsidRDefault="00B77C9B" w:rsidP="00994CEE">
            <w:pPr>
              <w:widowControl w:val="0"/>
              <w:autoSpaceDE w:val="0"/>
              <w:autoSpaceDN w:val="0"/>
              <w:adjustRightInd w:val="0"/>
              <w:ind w:left="34"/>
              <w:contextualSpacing/>
              <w:jc w:val="center"/>
              <w:rPr>
                <w:rFonts w:ascii="Times New Roman" w:hAnsi="Times New Roman" w:cs="Times New Roman"/>
                <w:sz w:val="24"/>
                <w:szCs w:val="24"/>
              </w:rPr>
            </w:pPr>
            <w:r>
              <w:rPr>
                <w:rFonts w:ascii="Times New Roman" w:hAnsi="Times New Roman" w:cs="Times New Roman"/>
                <w:sz w:val="24"/>
                <w:szCs w:val="24"/>
              </w:rPr>
              <w:t>МП и СП</w:t>
            </w:r>
          </w:p>
        </w:tc>
      </w:tr>
      <w:tr w:rsidR="00B77C9B" w:rsidRPr="007D1D2B" w:rsidTr="00200B19">
        <w:trPr>
          <w:trHeight w:val="206"/>
          <w:jc w:val="center"/>
        </w:trPr>
        <w:tc>
          <w:tcPr>
            <w:tcW w:w="709" w:type="dxa"/>
          </w:tcPr>
          <w:p w:rsidR="00B77C9B" w:rsidRPr="007D1D2B" w:rsidRDefault="00B77C9B" w:rsidP="00994CEE">
            <w:pPr>
              <w:widowControl w:val="0"/>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6</w:t>
            </w:r>
            <w:r w:rsidRPr="007D1D2B">
              <w:rPr>
                <w:rFonts w:ascii="Times New Roman" w:hAnsi="Times New Roman" w:cs="Times New Roman"/>
                <w:sz w:val="24"/>
                <w:szCs w:val="24"/>
              </w:rPr>
              <w:t>.</w:t>
            </w:r>
          </w:p>
        </w:tc>
        <w:tc>
          <w:tcPr>
            <w:tcW w:w="6945" w:type="dxa"/>
          </w:tcPr>
          <w:p w:rsidR="00B77C9B" w:rsidRPr="007D1D2B" w:rsidRDefault="00B77C9B" w:rsidP="00994CEE">
            <w:pPr>
              <w:widowControl w:val="0"/>
              <w:autoSpaceDE w:val="0"/>
              <w:autoSpaceDN w:val="0"/>
              <w:adjustRightInd w:val="0"/>
              <w:spacing w:after="120"/>
              <w:contextualSpacing/>
              <w:jc w:val="both"/>
              <w:rPr>
                <w:rFonts w:ascii="Times New Roman" w:hAnsi="Times New Roman" w:cs="Times New Roman"/>
                <w:sz w:val="24"/>
                <w:szCs w:val="24"/>
              </w:rPr>
            </w:pPr>
            <w:r w:rsidRPr="007D1D2B">
              <w:rPr>
                <w:rFonts w:ascii="Times New Roman" w:hAnsi="Times New Roman" w:cs="Times New Roman"/>
                <w:sz w:val="24"/>
                <w:szCs w:val="24"/>
              </w:rPr>
              <w:t xml:space="preserve">Макроэкономический обзор за </w:t>
            </w:r>
            <w:r w:rsidRPr="007D1D2B">
              <w:rPr>
                <w:rFonts w:ascii="Times New Roman" w:hAnsi="Times New Roman" w:cs="Times New Roman"/>
                <w:sz w:val="24"/>
                <w:szCs w:val="24"/>
                <w:lang w:val="en-US"/>
              </w:rPr>
              <w:t>I</w:t>
            </w:r>
            <w:r w:rsidRPr="007D1D2B">
              <w:rPr>
                <w:rFonts w:ascii="Times New Roman" w:hAnsi="Times New Roman" w:cs="Times New Roman"/>
                <w:sz w:val="24"/>
                <w:szCs w:val="24"/>
              </w:rPr>
              <w:t xml:space="preserve"> квартал 2014 года</w:t>
            </w:r>
          </w:p>
        </w:tc>
        <w:tc>
          <w:tcPr>
            <w:tcW w:w="1561" w:type="dxa"/>
          </w:tcPr>
          <w:p w:rsidR="00B77C9B" w:rsidRPr="007D1D2B" w:rsidRDefault="00B77C9B" w:rsidP="00994CEE">
            <w:pPr>
              <w:widowControl w:val="0"/>
              <w:autoSpaceDE w:val="0"/>
              <w:autoSpaceDN w:val="0"/>
              <w:adjustRightInd w:val="0"/>
              <w:ind w:left="34"/>
              <w:contextualSpacing/>
              <w:jc w:val="center"/>
              <w:rPr>
                <w:rFonts w:ascii="Times New Roman" w:hAnsi="Times New Roman" w:cs="Times New Roman"/>
                <w:sz w:val="24"/>
                <w:szCs w:val="24"/>
              </w:rPr>
            </w:pPr>
            <w:r>
              <w:rPr>
                <w:rFonts w:ascii="Times New Roman" w:hAnsi="Times New Roman" w:cs="Times New Roman"/>
                <w:sz w:val="24"/>
                <w:szCs w:val="24"/>
              </w:rPr>
              <w:t>МП и СП</w:t>
            </w:r>
          </w:p>
        </w:tc>
      </w:tr>
      <w:tr w:rsidR="00B77C9B" w:rsidRPr="007D1D2B" w:rsidTr="00200B19">
        <w:trPr>
          <w:trHeight w:val="206"/>
          <w:jc w:val="center"/>
        </w:trPr>
        <w:tc>
          <w:tcPr>
            <w:tcW w:w="709" w:type="dxa"/>
          </w:tcPr>
          <w:p w:rsidR="00B77C9B" w:rsidRPr="007D1D2B" w:rsidRDefault="00B77C9B" w:rsidP="00994CEE">
            <w:pPr>
              <w:widowControl w:val="0"/>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7</w:t>
            </w:r>
            <w:r w:rsidRPr="007D1D2B">
              <w:rPr>
                <w:rFonts w:ascii="Times New Roman" w:hAnsi="Times New Roman" w:cs="Times New Roman"/>
                <w:sz w:val="24"/>
                <w:szCs w:val="24"/>
              </w:rPr>
              <w:t>.</w:t>
            </w:r>
          </w:p>
        </w:tc>
        <w:tc>
          <w:tcPr>
            <w:tcW w:w="6945" w:type="dxa"/>
          </w:tcPr>
          <w:p w:rsidR="00B77C9B" w:rsidRPr="007D1D2B" w:rsidRDefault="00B77C9B" w:rsidP="00994CEE">
            <w:pPr>
              <w:widowControl w:val="0"/>
              <w:autoSpaceDE w:val="0"/>
              <w:autoSpaceDN w:val="0"/>
              <w:adjustRightInd w:val="0"/>
              <w:spacing w:after="120"/>
              <w:contextualSpacing/>
              <w:jc w:val="both"/>
              <w:rPr>
                <w:rFonts w:ascii="Times New Roman" w:hAnsi="Times New Roman" w:cs="Times New Roman"/>
                <w:sz w:val="24"/>
                <w:szCs w:val="24"/>
              </w:rPr>
            </w:pPr>
            <w:r w:rsidRPr="007D1D2B">
              <w:rPr>
                <w:rFonts w:ascii="Times New Roman" w:hAnsi="Times New Roman" w:cs="Times New Roman"/>
                <w:sz w:val="24"/>
                <w:szCs w:val="24"/>
              </w:rPr>
              <w:t xml:space="preserve">Макроэкономический обзор за </w:t>
            </w:r>
            <w:r w:rsidRPr="007D1D2B">
              <w:rPr>
                <w:rFonts w:ascii="Times New Roman" w:hAnsi="Times New Roman" w:cs="Times New Roman"/>
                <w:sz w:val="24"/>
                <w:szCs w:val="24"/>
                <w:lang w:val="en-US"/>
              </w:rPr>
              <w:t>I</w:t>
            </w:r>
            <w:r w:rsidRPr="007D1D2B">
              <w:rPr>
                <w:rFonts w:ascii="Times New Roman" w:hAnsi="Times New Roman" w:cs="Times New Roman"/>
                <w:sz w:val="24"/>
                <w:szCs w:val="24"/>
              </w:rPr>
              <w:t xml:space="preserve"> полугодие 2014 года</w:t>
            </w:r>
          </w:p>
        </w:tc>
        <w:tc>
          <w:tcPr>
            <w:tcW w:w="1561" w:type="dxa"/>
          </w:tcPr>
          <w:p w:rsidR="00B77C9B" w:rsidRPr="007D1D2B" w:rsidRDefault="00B77C9B" w:rsidP="00994CEE">
            <w:pPr>
              <w:widowControl w:val="0"/>
              <w:autoSpaceDE w:val="0"/>
              <w:autoSpaceDN w:val="0"/>
              <w:adjustRightInd w:val="0"/>
              <w:ind w:left="34"/>
              <w:contextualSpacing/>
              <w:jc w:val="center"/>
              <w:rPr>
                <w:rFonts w:ascii="Times New Roman" w:hAnsi="Times New Roman" w:cs="Times New Roman"/>
                <w:sz w:val="24"/>
                <w:szCs w:val="24"/>
              </w:rPr>
            </w:pPr>
            <w:r>
              <w:rPr>
                <w:rFonts w:ascii="Times New Roman" w:hAnsi="Times New Roman" w:cs="Times New Roman"/>
                <w:sz w:val="24"/>
                <w:szCs w:val="24"/>
              </w:rPr>
              <w:t>МП и СП</w:t>
            </w:r>
          </w:p>
        </w:tc>
      </w:tr>
      <w:tr w:rsidR="00B77C9B" w:rsidRPr="007D1D2B" w:rsidTr="00200B19">
        <w:trPr>
          <w:trHeight w:val="206"/>
          <w:jc w:val="center"/>
        </w:trPr>
        <w:tc>
          <w:tcPr>
            <w:tcW w:w="709" w:type="dxa"/>
          </w:tcPr>
          <w:p w:rsidR="00B77C9B" w:rsidRDefault="00B77C9B" w:rsidP="00994CEE">
            <w:pPr>
              <w:widowControl w:val="0"/>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6945" w:type="dxa"/>
          </w:tcPr>
          <w:p w:rsidR="00B77C9B" w:rsidRPr="007D1D2B" w:rsidRDefault="00B77C9B" w:rsidP="00994CEE">
            <w:pPr>
              <w:widowControl w:val="0"/>
              <w:autoSpaceDE w:val="0"/>
              <w:autoSpaceDN w:val="0"/>
              <w:adjustRightInd w:val="0"/>
              <w:spacing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Макроэкономический обзор за 3 квартал 2014 года </w:t>
            </w:r>
          </w:p>
        </w:tc>
        <w:tc>
          <w:tcPr>
            <w:tcW w:w="1561" w:type="dxa"/>
          </w:tcPr>
          <w:p w:rsidR="00B77C9B" w:rsidRDefault="00B77C9B" w:rsidP="00994CEE">
            <w:pPr>
              <w:widowControl w:val="0"/>
              <w:autoSpaceDE w:val="0"/>
              <w:autoSpaceDN w:val="0"/>
              <w:adjustRightInd w:val="0"/>
              <w:ind w:left="34"/>
              <w:contextualSpacing/>
              <w:jc w:val="center"/>
              <w:rPr>
                <w:rFonts w:ascii="Times New Roman" w:hAnsi="Times New Roman" w:cs="Times New Roman"/>
                <w:sz w:val="24"/>
                <w:szCs w:val="24"/>
              </w:rPr>
            </w:pPr>
            <w:r>
              <w:rPr>
                <w:rFonts w:ascii="Times New Roman" w:hAnsi="Times New Roman" w:cs="Times New Roman"/>
                <w:sz w:val="24"/>
                <w:szCs w:val="24"/>
              </w:rPr>
              <w:t>МП и СП</w:t>
            </w:r>
          </w:p>
        </w:tc>
      </w:tr>
      <w:tr w:rsidR="00B77C9B" w:rsidRPr="007D1D2B" w:rsidTr="00200B19">
        <w:trPr>
          <w:trHeight w:val="206"/>
          <w:jc w:val="center"/>
        </w:trPr>
        <w:tc>
          <w:tcPr>
            <w:tcW w:w="709" w:type="dxa"/>
          </w:tcPr>
          <w:p w:rsidR="00B77C9B" w:rsidRDefault="00B77C9B" w:rsidP="00994CEE">
            <w:pPr>
              <w:widowControl w:val="0"/>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6945" w:type="dxa"/>
          </w:tcPr>
          <w:p w:rsidR="00B77C9B" w:rsidRDefault="00B77C9B" w:rsidP="00994CEE">
            <w:pPr>
              <w:widowControl w:val="0"/>
              <w:autoSpaceDE w:val="0"/>
              <w:autoSpaceDN w:val="0"/>
              <w:adjustRightInd w:val="0"/>
              <w:spacing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Макроэкономический обзор по итогам 2014 года </w:t>
            </w:r>
          </w:p>
        </w:tc>
        <w:tc>
          <w:tcPr>
            <w:tcW w:w="1561" w:type="dxa"/>
          </w:tcPr>
          <w:p w:rsidR="00B77C9B" w:rsidRDefault="00B77C9B" w:rsidP="00994CEE">
            <w:pPr>
              <w:widowControl w:val="0"/>
              <w:autoSpaceDE w:val="0"/>
              <w:autoSpaceDN w:val="0"/>
              <w:adjustRightInd w:val="0"/>
              <w:ind w:left="34"/>
              <w:contextualSpacing/>
              <w:jc w:val="center"/>
              <w:rPr>
                <w:rFonts w:ascii="Times New Roman" w:hAnsi="Times New Roman" w:cs="Times New Roman"/>
                <w:sz w:val="24"/>
                <w:szCs w:val="24"/>
              </w:rPr>
            </w:pPr>
            <w:r>
              <w:rPr>
                <w:rFonts w:ascii="Times New Roman" w:hAnsi="Times New Roman" w:cs="Times New Roman"/>
                <w:sz w:val="24"/>
                <w:szCs w:val="24"/>
              </w:rPr>
              <w:t>МП и СП</w:t>
            </w:r>
          </w:p>
        </w:tc>
      </w:tr>
    </w:tbl>
    <w:p w:rsidR="00B77C9B" w:rsidRPr="00CA756A" w:rsidRDefault="00B77C9B" w:rsidP="00994CEE">
      <w:pPr>
        <w:spacing w:after="0" w:line="240" w:lineRule="auto"/>
        <w:contextualSpacing/>
        <w:jc w:val="both"/>
        <w:rPr>
          <w:rFonts w:ascii="Times New Roman" w:hAnsi="Times New Roman"/>
          <w:sz w:val="28"/>
          <w:szCs w:val="28"/>
          <w:highlight w:val="yellow"/>
        </w:rPr>
      </w:pPr>
    </w:p>
    <w:p w:rsidR="00B77C9B" w:rsidRDefault="00B77C9B" w:rsidP="00994CEE">
      <w:pPr>
        <w:spacing w:line="240" w:lineRule="auto"/>
        <w:ind w:firstLine="709"/>
        <w:contextualSpacing/>
        <w:jc w:val="center"/>
        <w:rPr>
          <w:rFonts w:ascii="Times New Roman" w:hAnsi="Times New Roman" w:cs="Times New Roman"/>
          <w:b/>
          <w:sz w:val="28"/>
          <w:szCs w:val="28"/>
        </w:rPr>
      </w:pPr>
      <w:r w:rsidRPr="00031B0E">
        <w:rPr>
          <w:rFonts w:ascii="Times New Roman" w:hAnsi="Times New Roman" w:cs="Times New Roman"/>
          <w:b/>
          <w:sz w:val="28"/>
          <w:szCs w:val="28"/>
        </w:rPr>
        <w:t>Экспертиза проектов</w:t>
      </w:r>
    </w:p>
    <w:p w:rsidR="00B77C9B" w:rsidRPr="00F316AA" w:rsidRDefault="00B77C9B" w:rsidP="00994CEE">
      <w:pPr>
        <w:spacing w:line="240" w:lineRule="auto"/>
        <w:ind w:firstLine="709"/>
        <w:contextualSpacing/>
        <w:jc w:val="center"/>
        <w:rPr>
          <w:rFonts w:ascii="Times New Roman" w:hAnsi="Times New Roman" w:cs="Times New Roman"/>
          <w:sz w:val="28"/>
          <w:szCs w:val="28"/>
        </w:rPr>
      </w:pPr>
      <w:r w:rsidRPr="00F316AA">
        <w:rPr>
          <w:rFonts w:ascii="Times New Roman" w:hAnsi="Times New Roman" w:cs="Times New Roman"/>
          <w:sz w:val="28"/>
          <w:szCs w:val="28"/>
        </w:rPr>
        <w:t xml:space="preserve">Подготовлено </w:t>
      </w:r>
      <w:r w:rsidRPr="00B12A70">
        <w:rPr>
          <w:rFonts w:ascii="Times New Roman" w:hAnsi="Times New Roman" w:cs="Times New Roman"/>
          <w:sz w:val="28"/>
          <w:szCs w:val="28"/>
        </w:rPr>
        <w:t xml:space="preserve">более </w:t>
      </w:r>
      <w:r w:rsidR="0097010A">
        <w:rPr>
          <w:rFonts w:ascii="Times New Roman" w:hAnsi="Times New Roman" w:cs="Times New Roman"/>
          <w:sz w:val="28"/>
          <w:szCs w:val="28"/>
        </w:rPr>
        <w:t>170</w:t>
      </w:r>
      <w:r w:rsidRPr="00F316AA">
        <w:rPr>
          <w:rFonts w:ascii="Times New Roman" w:hAnsi="Times New Roman" w:cs="Times New Roman"/>
          <w:sz w:val="28"/>
          <w:szCs w:val="28"/>
        </w:rPr>
        <w:t xml:space="preserve"> экспертных заключений, в том числе на</w:t>
      </w:r>
      <w:r>
        <w:rPr>
          <w:rFonts w:ascii="Times New Roman" w:hAnsi="Times New Roman" w:cs="Times New Roman"/>
          <w:sz w:val="28"/>
          <w:szCs w:val="28"/>
        </w:rPr>
        <w:t>:</w:t>
      </w:r>
      <w:r w:rsidRPr="00F316AA">
        <w:rPr>
          <w:rFonts w:ascii="Times New Roman" w:hAnsi="Times New Roman" w:cs="Times New Roman"/>
          <w:sz w:val="28"/>
          <w:szCs w:val="28"/>
        </w:rPr>
        <w:t xml:space="preserve"> </w:t>
      </w:r>
    </w:p>
    <w:p w:rsidR="00B77C9B" w:rsidRPr="00F316AA" w:rsidRDefault="00B77C9B" w:rsidP="00994CEE">
      <w:pPr>
        <w:spacing w:after="0" w:line="240" w:lineRule="auto"/>
        <w:ind w:firstLine="709"/>
        <w:contextualSpacing/>
        <w:jc w:val="both"/>
        <w:rPr>
          <w:rFonts w:ascii="Times New Roman" w:hAnsi="Times New Roman" w:cs="Times New Roman"/>
          <w:sz w:val="28"/>
          <w:szCs w:val="28"/>
        </w:rPr>
      </w:pPr>
      <w:r w:rsidRPr="00F316AA">
        <w:rPr>
          <w:rFonts w:ascii="Times New Roman" w:hAnsi="Times New Roman" w:cs="Times New Roman"/>
          <w:sz w:val="28"/>
          <w:szCs w:val="28"/>
        </w:rPr>
        <w:t xml:space="preserve">       - проект постановления Правительства РС(Я) «Об итогах социально-экономического развития РС(Я) на 2013 год и основных задачах 2014 года»</w:t>
      </w:r>
      <w:r w:rsidRPr="00F316AA">
        <w:rPr>
          <w:rFonts w:ascii="Times New Roman" w:hAnsi="Times New Roman" w:cs="Times New Roman"/>
          <w:sz w:val="28"/>
          <w:szCs w:val="28"/>
        </w:rPr>
        <w:tab/>
      </w:r>
      <w:r>
        <w:rPr>
          <w:rFonts w:ascii="Times New Roman" w:hAnsi="Times New Roman" w:cs="Times New Roman"/>
          <w:sz w:val="28"/>
          <w:szCs w:val="28"/>
        </w:rPr>
        <w:t>;</w:t>
      </w:r>
    </w:p>
    <w:p w:rsidR="00B77C9B" w:rsidRPr="00F316AA" w:rsidRDefault="00B77C9B" w:rsidP="00994CEE">
      <w:pPr>
        <w:spacing w:after="0" w:line="240" w:lineRule="auto"/>
        <w:ind w:firstLine="709"/>
        <w:contextualSpacing/>
        <w:jc w:val="both"/>
        <w:rPr>
          <w:rFonts w:ascii="Times New Roman" w:hAnsi="Times New Roman" w:cs="Times New Roman"/>
          <w:sz w:val="28"/>
          <w:szCs w:val="28"/>
        </w:rPr>
      </w:pPr>
      <w:r w:rsidRPr="00F316AA">
        <w:rPr>
          <w:rFonts w:ascii="Times New Roman" w:hAnsi="Times New Roman" w:cs="Times New Roman"/>
          <w:sz w:val="28"/>
          <w:szCs w:val="28"/>
        </w:rPr>
        <w:t xml:space="preserve">       - проект постановления Правительства Республики Саха (Якутия) «Об утверждении Порядка отбора инвестиционных проектов Республики Саха (Якутия), претендующих на получение государственной поддержки»</w:t>
      </w:r>
      <w:r w:rsidRPr="00F316AA">
        <w:rPr>
          <w:rFonts w:ascii="Times New Roman" w:hAnsi="Times New Roman" w:cs="Times New Roman"/>
          <w:sz w:val="28"/>
          <w:szCs w:val="28"/>
        </w:rPr>
        <w:tab/>
      </w:r>
      <w:r>
        <w:rPr>
          <w:rFonts w:ascii="Times New Roman" w:hAnsi="Times New Roman" w:cs="Times New Roman"/>
          <w:sz w:val="28"/>
          <w:szCs w:val="28"/>
        </w:rPr>
        <w:t>;</w:t>
      </w:r>
    </w:p>
    <w:p w:rsidR="00B77C9B" w:rsidRPr="00F316AA" w:rsidRDefault="00B77C9B" w:rsidP="00994CEE">
      <w:pPr>
        <w:spacing w:after="0" w:line="240" w:lineRule="auto"/>
        <w:ind w:firstLine="709"/>
        <w:contextualSpacing/>
        <w:jc w:val="both"/>
        <w:rPr>
          <w:rFonts w:ascii="Times New Roman" w:hAnsi="Times New Roman" w:cs="Times New Roman"/>
          <w:sz w:val="28"/>
          <w:szCs w:val="28"/>
        </w:rPr>
      </w:pPr>
      <w:r w:rsidRPr="00F316AA">
        <w:rPr>
          <w:rFonts w:ascii="Times New Roman" w:hAnsi="Times New Roman" w:cs="Times New Roman"/>
          <w:sz w:val="28"/>
          <w:szCs w:val="28"/>
        </w:rPr>
        <w:t xml:space="preserve">        - Указ Президента Российской Федерации от 2 мая 2014 года № 296 «О сухопутных территориях Арктической зоны Российской Федерации»</w:t>
      </w:r>
      <w:r>
        <w:rPr>
          <w:rFonts w:ascii="Times New Roman" w:hAnsi="Times New Roman" w:cs="Times New Roman"/>
          <w:sz w:val="28"/>
          <w:szCs w:val="28"/>
        </w:rPr>
        <w:t>;</w:t>
      </w:r>
    </w:p>
    <w:p w:rsidR="00B77C9B" w:rsidRPr="00F316AA" w:rsidRDefault="00B77C9B" w:rsidP="00994CEE">
      <w:pPr>
        <w:spacing w:after="0" w:line="240" w:lineRule="auto"/>
        <w:ind w:firstLine="709"/>
        <w:contextualSpacing/>
        <w:jc w:val="both"/>
        <w:rPr>
          <w:rFonts w:ascii="Times New Roman" w:hAnsi="Times New Roman" w:cs="Times New Roman"/>
          <w:sz w:val="28"/>
          <w:szCs w:val="28"/>
        </w:rPr>
      </w:pPr>
      <w:r w:rsidRPr="00F316AA">
        <w:rPr>
          <w:rFonts w:ascii="Times New Roman" w:hAnsi="Times New Roman" w:cs="Times New Roman"/>
          <w:sz w:val="28"/>
          <w:szCs w:val="28"/>
        </w:rPr>
        <w:t xml:space="preserve">         -  проект постановления Правительства Республики Саха (Якутия) «Об утверждении Порядка учета потребности экономики в квалифицированных кадрах при определении контрольных цифр приема граждан по направлениям подготовки (профессиям, специальностям) для обучения по имеющим государственную аккредитацию образовательным программам среднего профессионального и высшего образования за счет средств государственного бюджета Республики Саха (Якутия)»</w:t>
      </w:r>
      <w:r>
        <w:rPr>
          <w:rFonts w:ascii="Times New Roman" w:hAnsi="Times New Roman" w:cs="Times New Roman"/>
          <w:sz w:val="28"/>
          <w:szCs w:val="28"/>
        </w:rPr>
        <w:t>;</w:t>
      </w:r>
    </w:p>
    <w:p w:rsidR="00B77C9B" w:rsidRPr="00F316AA" w:rsidRDefault="00B77C9B" w:rsidP="00994CEE">
      <w:pPr>
        <w:spacing w:after="0" w:line="240" w:lineRule="auto"/>
        <w:ind w:firstLine="709"/>
        <w:contextualSpacing/>
        <w:jc w:val="both"/>
        <w:rPr>
          <w:rFonts w:ascii="Times New Roman" w:hAnsi="Times New Roman" w:cs="Times New Roman"/>
          <w:sz w:val="28"/>
          <w:szCs w:val="28"/>
        </w:rPr>
      </w:pPr>
      <w:r w:rsidRPr="00F316AA">
        <w:rPr>
          <w:rFonts w:ascii="Times New Roman" w:hAnsi="Times New Roman" w:cs="Times New Roman"/>
          <w:sz w:val="28"/>
          <w:szCs w:val="28"/>
        </w:rPr>
        <w:lastRenderedPageBreak/>
        <w:t xml:space="preserve">       - проект Постановления Правительства Республики Саха (Якутия) «О нормативах формирования расходов на содержание органов местного самоуправления муниципальных образований Республики Саха (Якутия)»</w:t>
      </w:r>
      <w:r>
        <w:rPr>
          <w:rFonts w:ascii="Times New Roman" w:hAnsi="Times New Roman" w:cs="Times New Roman"/>
          <w:sz w:val="28"/>
          <w:szCs w:val="28"/>
        </w:rPr>
        <w:t>;</w:t>
      </w:r>
      <w:r w:rsidRPr="00F316AA">
        <w:rPr>
          <w:rFonts w:ascii="Times New Roman" w:hAnsi="Times New Roman" w:cs="Times New Roman"/>
          <w:sz w:val="28"/>
          <w:szCs w:val="28"/>
        </w:rPr>
        <w:t xml:space="preserve"> </w:t>
      </w:r>
    </w:p>
    <w:p w:rsidR="00B77C9B" w:rsidRDefault="00B77C9B" w:rsidP="00994CEE">
      <w:pPr>
        <w:spacing w:after="0" w:line="240" w:lineRule="auto"/>
        <w:ind w:firstLine="709"/>
        <w:contextualSpacing/>
        <w:jc w:val="both"/>
        <w:rPr>
          <w:rFonts w:ascii="Times New Roman" w:hAnsi="Times New Roman" w:cs="Times New Roman"/>
          <w:sz w:val="28"/>
          <w:szCs w:val="28"/>
        </w:rPr>
      </w:pPr>
      <w:r w:rsidRPr="00F316AA">
        <w:rPr>
          <w:rFonts w:ascii="Times New Roman" w:hAnsi="Times New Roman" w:cs="Times New Roman"/>
          <w:sz w:val="28"/>
          <w:szCs w:val="28"/>
        </w:rPr>
        <w:t xml:space="preserve">       - проект Закона Республики Саха (Якутия) «О развитии сельского хозяйства в Республике Саха (Якутия)»</w:t>
      </w:r>
      <w:r>
        <w:rPr>
          <w:rFonts w:ascii="Times New Roman" w:hAnsi="Times New Roman" w:cs="Times New Roman"/>
          <w:sz w:val="28"/>
          <w:szCs w:val="28"/>
        </w:rPr>
        <w:t>;</w:t>
      </w:r>
    </w:p>
    <w:p w:rsidR="00B77C9B" w:rsidRPr="00F316AA" w:rsidRDefault="00B77C9B" w:rsidP="00994CE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ab/>
        <w:t>- проект Указа Главы Республики Саха (Якутия) «О стратегическом планировании в Республике Саха (Якутия)»;</w:t>
      </w:r>
    </w:p>
    <w:p w:rsidR="00B77C9B" w:rsidRPr="00F316AA" w:rsidRDefault="00B77C9B" w:rsidP="00994CEE">
      <w:pPr>
        <w:spacing w:after="0" w:line="240" w:lineRule="auto"/>
        <w:ind w:firstLine="709"/>
        <w:contextualSpacing/>
        <w:jc w:val="both"/>
        <w:rPr>
          <w:rStyle w:val="FontStyle29"/>
          <w:color w:val="auto"/>
          <w:sz w:val="28"/>
          <w:szCs w:val="28"/>
        </w:rPr>
      </w:pPr>
      <w:r w:rsidRPr="00F316AA">
        <w:rPr>
          <w:rStyle w:val="FontStyle29"/>
          <w:color w:val="auto"/>
          <w:sz w:val="28"/>
          <w:szCs w:val="28"/>
        </w:rPr>
        <w:t xml:space="preserve">        </w:t>
      </w:r>
      <w:r>
        <w:rPr>
          <w:rStyle w:val="FontStyle29"/>
          <w:color w:val="auto"/>
          <w:sz w:val="28"/>
          <w:szCs w:val="28"/>
        </w:rPr>
        <w:t>- о</w:t>
      </w:r>
      <w:r w:rsidRPr="00F316AA">
        <w:rPr>
          <w:rStyle w:val="FontStyle29"/>
          <w:color w:val="auto"/>
          <w:sz w:val="28"/>
          <w:szCs w:val="28"/>
        </w:rPr>
        <w:t>боснование экономии</w:t>
      </w:r>
      <w:r w:rsidRPr="00F316AA">
        <w:rPr>
          <w:rStyle w:val="FontStyle29"/>
          <w:color w:val="auto"/>
          <w:sz w:val="28"/>
          <w:szCs w:val="28"/>
          <w:lang w:val="x-none"/>
        </w:rPr>
        <w:t xml:space="preserve"> от </w:t>
      </w:r>
      <w:r w:rsidRPr="00F316AA">
        <w:rPr>
          <w:rStyle w:val="FontStyle29"/>
          <w:color w:val="auto"/>
          <w:sz w:val="28"/>
          <w:szCs w:val="28"/>
        </w:rPr>
        <w:t xml:space="preserve">ввода железной дороги и </w:t>
      </w:r>
      <w:r w:rsidRPr="00F316AA">
        <w:rPr>
          <w:rStyle w:val="FontStyle29"/>
          <w:color w:val="auto"/>
          <w:sz w:val="28"/>
          <w:szCs w:val="28"/>
          <w:lang w:val="x-none"/>
        </w:rPr>
        <w:t xml:space="preserve">мостового перехода </w:t>
      </w:r>
      <w:r w:rsidRPr="00F316AA">
        <w:rPr>
          <w:rStyle w:val="FontStyle29"/>
          <w:color w:val="auto"/>
          <w:sz w:val="28"/>
          <w:szCs w:val="28"/>
        </w:rPr>
        <w:t>через р. Лену в районе г. Якутска и организации круглогодичного завоза жизнеобеспечивающих грузов в Республике Саха (Якутия)</w:t>
      </w:r>
      <w:r>
        <w:rPr>
          <w:rStyle w:val="FontStyle29"/>
          <w:color w:val="auto"/>
          <w:sz w:val="28"/>
          <w:szCs w:val="28"/>
        </w:rPr>
        <w:t>;</w:t>
      </w:r>
    </w:p>
    <w:p w:rsidR="00B77C9B" w:rsidRPr="00F316AA" w:rsidRDefault="00B77C9B" w:rsidP="00994CEE">
      <w:pPr>
        <w:spacing w:after="0" w:line="240" w:lineRule="auto"/>
        <w:ind w:firstLine="709"/>
        <w:contextualSpacing/>
        <w:jc w:val="both"/>
        <w:rPr>
          <w:rFonts w:ascii="Times New Roman" w:eastAsia="Calibri" w:hAnsi="Times New Roman" w:cs="Times New Roman"/>
          <w:sz w:val="28"/>
          <w:szCs w:val="28"/>
        </w:rPr>
      </w:pPr>
      <w:r w:rsidRPr="00F316AA">
        <w:rPr>
          <w:rFonts w:ascii="Times New Roman" w:eastAsia="Calibri" w:hAnsi="Times New Roman" w:cs="Times New Roman"/>
          <w:sz w:val="28"/>
          <w:szCs w:val="28"/>
        </w:rPr>
        <w:t xml:space="preserve">      - на проект письма депутата Государственной Думы ФС РФ М.Е.Николаева о нецелесообразности создании муниципального образования на Эльгинском каменноугольном месторождении</w:t>
      </w:r>
      <w:r>
        <w:rPr>
          <w:rFonts w:ascii="Times New Roman" w:eastAsia="Calibri" w:hAnsi="Times New Roman" w:cs="Times New Roman"/>
          <w:sz w:val="28"/>
          <w:szCs w:val="28"/>
        </w:rPr>
        <w:t>;</w:t>
      </w:r>
    </w:p>
    <w:p w:rsidR="00B77C9B" w:rsidRDefault="00B77C9B" w:rsidP="00994CEE">
      <w:pPr>
        <w:spacing w:after="0" w:line="240" w:lineRule="auto"/>
        <w:ind w:firstLine="709"/>
        <w:contextualSpacing/>
        <w:jc w:val="both"/>
        <w:rPr>
          <w:rFonts w:ascii="Times New Roman" w:eastAsia="Calibri" w:hAnsi="Times New Roman" w:cs="Times New Roman"/>
          <w:sz w:val="28"/>
          <w:szCs w:val="28"/>
        </w:rPr>
      </w:pPr>
      <w:r w:rsidRPr="00F316AA">
        <w:rPr>
          <w:rFonts w:ascii="Times New Roman" w:eastAsia="Calibri" w:hAnsi="Times New Roman" w:cs="Times New Roman"/>
          <w:sz w:val="28"/>
          <w:szCs w:val="28"/>
        </w:rPr>
        <w:t xml:space="preserve">        - о целесообразности дальнейшей проработки Корпорацией развития Южной Якутии вопроса строительства завода по производству инновационной продукции – малых модульных газотурбинных теплоэлектростанций, при его предполагаемом размещении на территории Нерюнгринского района</w:t>
      </w:r>
      <w:r>
        <w:rPr>
          <w:rFonts w:ascii="Times New Roman" w:eastAsia="Calibri" w:hAnsi="Times New Roman" w:cs="Times New Roman"/>
          <w:sz w:val="28"/>
          <w:szCs w:val="28"/>
        </w:rPr>
        <w:t>.</w:t>
      </w:r>
    </w:p>
    <w:p w:rsidR="00B77C9B" w:rsidRDefault="00B77C9B" w:rsidP="00994CEE">
      <w:pPr>
        <w:spacing w:after="0" w:line="240" w:lineRule="auto"/>
        <w:ind w:firstLine="709"/>
        <w:contextualSpacing/>
        <w:jc w:val="both"/>
        <w:rPr>
          <w:rFonts w:ascii="Times New Roman" w:eastAsia="Calibri" w:hAnsi="Times New Roman" w:cs="Times New Roman"/>
          <w:sz w:val="28"/>
          <w:szCs w:val="28"/>
        </w:rPr>
      </w:pPr>
    </w:p>
    <w:p w:rsidR="00E33CFB" w:rsidRDefault="00E33CFB" w:rsidP="00994CEE">
      <w:pPr>
        <w:spacing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 xml:space="preserve">Проведение семинаров и конференций </w:t>
      </w:r>
    </w:p>
    <w:p w:rsidR="00E33CFB" w:rsidRDefault="00E33CFB" w:rsidP="00994CEE">
      <w:pPr>
        <w:spacing w:after="120" w:line="240" w:lineRule="auto"/>
        <w:ind w:firstLine="709"/>
        <w:contextualSpacing/>
        <w:jc w:val="center"/>
        <w:rPr>
          <w:rFonts w:ascii="Times New Roman" w:hAnsi="Times New Roman"/>
          <w:b/>
          <w:sz w:val="28"/>
          <w:szCs w:val="28"/>
        </w:rPr>
      </w:pPr>
      <w:r>
        <w:rPr>
          <w:rFonts w:ascii="Times New Roman" w:hAnsi="Times New Roman"/>
          <w:b/>
          <w:sz w:val="28"/>
          <w:szCs w:val="28"/>
        </w:rPr>
        <w:t>С</w:t>
      </w:r>
      <w:r w:rsidRPr="000F4DCD">
        <w:rPr>
          <w:rFonts w:ascii="Times New Roman" w:hAnsi="Times New Roman"/>
          <w:b/>
          <w:sz w:val="28"/>
          <w:szCs w:val="28"/>
        </w:rPr>
        <w:t>еминар по проведению о</w:t>
      </w:r>
      <w:r>
        <w:rPr>
          <w:rFonts w:ascii="Times New Roman" w:hAnsi="Times New Roman"/>
          <w:b/>
          <w:sz w:val="28"/>
          <w:szCs w:val="28"/>
        </w:rPr>
        <w:t>ценки регулирующего воздействия</w:t>
      </w:r>
    </w:p>
    <w:p w:rsidR="00E33CFB" w:rsidRPr="00031B0E" w:rsidRDefault="00E33CFB" w:rsidP="00994CEE">
      <w:pPr>
        <w:shd w:val="clear" w:color="auto" w:fill="FFFFFF"/>
        <w:spacing w:before="240" w:line="240" w:lineRule="auto"/>
        <w:ind w:firstLine="709"/>
        <w:contextualSpacing/>
        <w:jc w:val="both"/>
        <w:textAlignment w:val="baseline"/>
        <w:rPr>
          <w:rFonts w:ascii="Times New Roman" w:eastAsia="Times New Roman" w:hAnsi="Times New Roman" w:cs="Times New Roman"/>
          <w:color w:val="000000"/>
          <w:sz w:val="28"/>
          <w:szCs w:val="28"/>
          <w:lang w:eastAsia="ja-JP"/>
        </w:rPr>
      </w:pPr>
      <w:r w:rsidRPr="00031B0E">
        <w:rPr>
          <w:rFonts w:ascii="Times New Roman" w:eastAsia="Times New Roman" w:hAnsi="Times New Roman" w:cs="Times New Roman"/>
          <w:color w:val="000000"/>
          <w:sz w:val="28"/>
          <w:szCs w:val="28"/>
          <w:lang w:eastAsia="ja-JP"/>
        </w:rPr>
        <w:t>Указом Президента Российской Федерации от 7 мая 2012 г. №601 «Об основных направлениях совершенствования системы государственного управления» законодательно закреплено дальнейшее совершенствование и развитие института оценки регулирующего воздействия проектов нормативных правовых актов. С 1 января 2015 г. административные центры субъектов Российской Федерации должны внедрить механизм оценки регулирующего воздействия нормативно-правовых актов, с 2016 года – муниципальные районы и городские округа.</w:t>
      </w:r>
    </w:p>
    <w:p w:rsidR="00E33CFB" w:rsidRPr="00031B0E" w:rsidRDefault="00E33CFB" w:rsidP="00994CEE">
      <w:pPr>
        <w:shd w:val="clear" w:color="auto" w:fill="FFFFFF"/>
        <w:spacing w:before="240" w:line="240" w:lineRule="auto"/>
        <w:ind w:firstLine="709"/>
        <w:contextualSpacing/>
        <w:jc w:val="both"/>
        <w:textAlignment w:val="baseline"/>
        <w:rPr>
          <w:rFonts w:ascii="Times New Roman" w:eastAsia="Times New Roman" w:hAnsi="Times New Roman" w:cs="Times New Roman"/>
          <w:color w:val="000000"/>
          <w:sz w:val="28"/>
          <w:szCs w:val="28"/>
          <w:lang w:eastAsia="ja-JP"/>
        </w:rPr>
      </w:pPr>
      <w:r w:rsidRPr="00031B0E">
        <w:rPr>
          <w:rFonts w:ascii="Times New Roman" w:eastAsia="Times New Roman" w:hAnsi="Times New Roman" w:cs="Times New Roman"/>
          <w:color w:val="000000"/>
          <w:sz w:val="28"/>
          <w:szCs w:val="28"/>
          <w:lang w:eastAsia="ja-JP"/>
        </w:rPr>
        <w:t>Для реализации на муниципальном уровне принятых нормативных и правовых актов в области оценки регулирующего воздействия, Центр</w:t>
      </w:r>
      <w:r>
        <w:rPr>
          <w:rFonts w:ascii="Times New Roman" w:eastAsia="Times New Roman" w:hAnsi="Times New Roman" w:cs="Times New Roman"/>
          <w:color w:val="000000"/>
          <w:sz w:val="28"/>
          <w:szCs w:val="28"/>
          <w:lang w:eastAsia="ja-JP"/>
        </w:rPr>
        <w:t xml:space="preserve">ом был осуществлен </w:t>
      </w:r>
      <w:r w:rsidRPr="00031B0E">
        <w:rPr>
          <w:rFonts w:ascii="Times New Roman" w:eastAsia="Times New Roman" w:hAnsi="Times New Roman" w:cs="Times New Roman"/>
          <w:color w:val="000000"/>
          <w:sz w:val="28"/>
          <w:szCs w:val="28"/>
          <w:lang w:eastAsia="ja-JP"/>
        </w:rPr>
        <w:t>образовательный проект для 36 специалистов экономических и правовых служб муниципальных образований и городских округов на тему «Оценка регулирующего воздействия нормативно-правовых актов муниципальных образований». В рамках данного проекта Институтом государственного и муниципального управления НИУ ВШЭ проведены дистанционные курсы повышения квалификации по теме «Оценка регулирующего воздействия нормативно-правовых актов муниципальных образований» в объеме 72 часа без отрыва от производства с выдачей удостоверения о повышении квалификации.</w:t>
      </w:r>
    </w:p>
    <w:p w:rsidR="00E33CFB" w:rsidRPr="00987E7E" w:rsidRDefault="00E33CFB" w:rsidP="00994CEE">
      <w:pPr>
        <w:shd w:val="clear" w:color="auto" w:fill="FFFFFF"/>
        <w:spacing w:before="240" w:line="240" w:lineRule="auto"/>
        <w:ind w:firstLine="709"/>
        <w:contextualSpacing/>
        <w:jc w:val="both"/>
        <w:textAlignment w:val="baseline"/>
        <w:rPr>
          <w:rFonts w:ascii="Times New Roman" w:eastAsia="Times New Roman" w:hAnsi="Times New Roman" w:cs="Times New Roman"/>
          <w:color w:val="000000"/>
          <w:sz w:val="28"/>
          <w:szCs w:val="28"/>
          <w:lang w:eastAsia="ja-JP"/>
        </w:rPr>
      </w:pPr>
      <w:r w:rsidRPr="00031B0E">
        <w:rPr>
          <w:rFonts w:ascii="Times New Roman" w:eastAsia="Times New Roman" w:hAnsi="Times New Roman" w:cs="Times New Roman"/>
          <w:color w:val="000000"/>
          <w:sz w:val="28"/>
          <w:szCs w:val="28"/>
          <w:lang w:eastAsia="ja-JP"/>
        </w:rPr>
        <w:t xml:space="preserve">На завершающем этапе дистанционного курса повышения квалификации 1 декабря 2014 г. в г. Якутске состоялся очный семинар «Опыт внедрения процедуры оценки регулирующего воздействия в субъектах Российской Федерации». В семинаре приняли участие 26 </w:t>
      </w:r>
      <w:r>
        <w:rPr>
          <w:rFonts w:ascii="Times New Roman" w:eastAsia="Times New Roman" w:hAnsi="Times New Roman" w:cs="Times New Roman"/>
          <w:color w:val="000000"/>
          <w:sz w:val="28"/>
          <w:szCs w:val="28"/>
          <w:lang w:eastAsia="ja-JP"/>
        </w:rPr>
        <w:t>специалистов муниципальных образований республики</w:t>
      </w:r>
      <w:r w:rsidRPr="00031B0E">
        <w:rPr>
          <w:rFonts w:ascii="Times New Roman" w:eastAsia="Times New Roman" w:hAnsi="Times New Roman" w:cs="Times New Roman"/>
          <w:color w:val="000000"/>
          <w:sz w:val="28"/>
          <w:szCs w:val="28"/>
          <w:lang w:eastAsia="ja-JP"/>
        </w:rPr>
        <w:t>, в т.ч. 8 дистанционно</w:t>
      </w:r>
      <w:r>
        <w:rPr>
          <w:rFonts w:ascii="Times New Roman" w:eastAsia="Times New Roman" w:hAnsi="Times New Roman" w:cs="Times New Roman"/>
          <w:color w:val="000000"/>
          <w:sz w:val="28"/>
          <w:szCs w:val="28"/>
          <w:lang w:eastAsia="ja-JP"/>
        </w:rPr>
        <w:t xml:space="preserve">. Лектором </w:t>
      </w:r>
      <w:r w:rsidRPr="00031B0E">
        <w:rPr>
          <w:rFonts w:ascii="Times New Roman" w:eastAsia="Times New Roman" w:hAnsi="Times New Roman" w:cs="Times New Roman"/>
          <w:color w:val="000000"/>
          <w:sz w:val="28"/>
          <w:szCs w:val="28"/>
          <w:lang w:eastAsia="ja-JP"/>
        </w:rPr>
        <w:t xml:space="preserve">выступил сотрудник Центра ОРВ Института государственного и </w:t>
      </w:r>
      <w:r w:rsidRPr="00031B0E">
        <w:rPr>
          <w:rFonts w:ascii="Times New Roman" w:eastAsia="Times New Roman" w:hAnsi="Times New Roman" w:cs="Times New Roman"/>
          <w:color w:val="000000"/>
          <w:sz w:val="28"/>
          <w:szCs w:val="28"/>
          <w:lang w:eastAsia="ja-JP"/>
        </w:rPr>
        <w:lastRenderedPageBreak/>
        <w:t>муниципального управления НИУ</w:t>
      </w:r>
      <w:r>
        <w:rPr>
          <w:rFonts w:ascii="Times New Roman" w:eastAsia="Times New Roman" w:hAnsi="Times New Roman" w:cs="Times New Roman"/>
          <w:color w:val="000000"/>
          <w:sz w:val="28"/>
          <w:szCs w:val="28"/>
          <w:lang w:eastAsia="ja-JP"/>
        </w:rPr>
        <w:t>-</w:t>
      </w:r>
      <w:r w:rsidRPr="00031B0E">
        <w:rPr>
          <w:rFonts w:ascii="Times New Roman" w:eastAsia="Times New Roman" w:hAnsi="Times New Roman" w:cs="Times New Roman"/>
          <w:color w:val="000000"/>
          <w:sz w:val="28"/>
          <w:szCs w:val="28"/>
          <w:lang w:eastAsia="ja-JP"/>
        </w:rPr>
        <w:t>ВШЭ Дмитрий Дерман</w:t>
      </w:r>
      <w:r>
        <w:rPr>
          <w:rFonts w:ascii="Times New Roman" w:eastAsia="Times New Roman" w:hAnsi="Times New Roman" w:cs="Times New Roman"/>
          <w:color w:val="000000"/>
          <w:sz w:val="28"/>
          <w:szCs w:val="28"/>
          <w:lang w:eastAsia="ja-JP"/>
        </w:rPr>
        <w:t xml:space="preserve">. </w:t>
      </w:r>
      <w:r w:rsidRPr="00031B0E">
        <w:rPr>
          <w:rFonts w:ascii="Times New Roman" w:eastAsia="Times New Roman" w:hAnsi="Times New Roman" w:cs="Times New Roman"/>
          <w:color w:val="000000"/>
          <w:sz w:val="28"/>
          <w:szCs w:val="28"/>
          <w:lang w:eastAsia="ja-JP"/>
        </w:rPr>
        <w:t xml:space="preserve">На семинаре </w:t>
      </w:r>
      <w:r>
        <w:rPr>
          <w:rFonts w:ascii="Times New Roman" w:eastAsia="Times New Roman" w:hAnsi="Times New Roman" w:cs="Times New Roman"/>
          <w:color w:val="000000"/>
          <w:sz w:val="28"/>
          <w:szCs w:val="28"/>
          <w:lang w:eastAsia="ja-JP"/>
        </w:rPr>
        <w:t xml:space="preserve">были </w:t>
      </w:r>
      <w:r w:rsidRPr="00031B0E">
        <w:rPr>
          <w:rFonts w:ascii="Times New Roman" w:eastAsia="Times New Roman" w:hAnsi="Times New Roman" w:cs="Times New Roman"/>
          <w:color w:val="000000"/>
          <w:sz w:val="28"/>
          <w:szCs w:val="28"/>
          <w:lang w:eastAsia="ja-JP"/>
        </w:rPr>
        <w:t>осв</w:t>
      </w:r>
      <w:r>
        <w:rPr>
          <w:rFonts w:ascii="Times New Roman" w:eastAsia="Times New Roman" w:hAnsi="Times New Roman" w:cs="Times New Roman"/>
          <w:color w:val="000000"/>
          <w:sz w:val="28"/>
          <w:szCs w:val="28"/>
          <w:lang w:eastAsia="ja-JP"/>
        </w:rPr>
        <w:t>е</w:t>
      </w:r>
      <w:r w:rsidRPr="00031B0E">
        <w:rPr>
          <w:rFonts w:ascii="Times New Roman" w:eastAsia="Times New Roman" w:hAnsi="Times New Roman" w:cs="Times New Roman"/>
          <w:color w:val="000000"/>
          <w:sz w:val="28"/>
          <w:szCs w:val="28"/>
          <w:lang w:eastAsia="ja-JP"/>
        </w:rPr>
        <w:t xml:space="preserve">щены основные проблемы внедрения процедуры оценки регулирующего воздействия на муниципальном уровне, </w:t>
      </w:r>
      <w:r>
        <w:rPr>
          <w:rFonts w:ascii="Times New Roman" w:eastAsia="Times New Roman" w:hAnsi="Times New Roman" w:cs="Times New Roman"/>
          <w:color w:val="000000"/>
          <w:sz w:val="28"/>
          <w:szCs w:val="28"/>
          <w:lang w:eastAsia="ja-JP"/>
        </w:rPr>
        <w:t xml:space="preserve">представлен </w:t>
      </w:r>
      <w:r w:rsidRPr="00031B0E">
        <w:rPr>
          <w:rFonts w:ascii="Times New Roman" w:eastAsia="Times New Roman" w:hAnsi="Times New Roman" w:cs="Times New Roman"/>
          <w:color w:val="000000"/>
          <w:sz w:val="28"/>
          <w:szCs w:val="28"/>
          <w:lang w:eastAsia="ja-JP"/>
        </w:rPr>
        <w:t xml:space="preserve">опыт внедрения процедуры ОРВ в других субъектах Российской Федерации, </w:t>
      </w:r>
      <w:r>
        <w:rPr>
          <w:rFonts w:ascii="Times New Roman" w:eastAsia="Times New Roman" w:hAnsi="Times New Roman" w:cs="Times New Roman"/>
          <w:color w:val="000000"/>
          <w:sz w:val="28"/>
          <w:szCs w:val="28"/>
          <w:lang w:eastAsia="ja-JP"/>
        </w:rPr>
        <w:t xml:space="preserve">изложены </w:t>
      </w:r>
      <w:r w:rsidRPr="00031B0E">
        <w:rPr>
          <w:rFonts w:ascii="Times New Roman" w:eastAsia="Times New Roman" w:hAnsi="Times New Roman" w:cs="Times New Roman"/>
          <w:color w:val="000000"/>
          <w:sz w:val="28"/>
          <w:szCs w:val="28"/>
          <w:lang w:eastAsia="ja-JP"/>
        </w:rPr>
        <w:t>результат</w:t>
      </w:r>
      <w:r>
        <w:rPr>
          <w:rFonts w:ascii="Times New Roman" w:eastAsia="Times New Roman" w:hAnsi="Times New Roman" w:cs="Times New Roman"/>
          <w:color w:val="000000"/>
          <w:sz w:val="28"/>
          <w:szCs w:val="28"/>
          <w:lang w:eastAsia="ja-JP"/>
        </w:rPr>
        <w:t>ы</w:t>
      </w:r>
      <w:r w:rsidRPr="00031B0E">
        <w:rPr>
          <w:rFonts w:ascii="Times New Roman" w:eastAsia="Times New Roman" w:hAnsi="Times New Roman" w:cs="Times New Roman"/>
          <w:color w:val="000000"/>
          <w:sz w:val="28"/>
          <w:szCs w:val="28"/>
          <w:lang w:eastAsia="ja-JP"/>
        </w:rPr>
        <w:t xml:space="preserve"> оценки фактического воздействия действующих нормативно-правовых актов.</w:t>
      </w:r>
    </w:p>
    <w:p w:rsidR="00994CEE" w:rsidRPr="00987E7E" w:rsidRDefault="00994CEE" w:rsidP="00994CEE">
      <w:pPr>
        <w:shd w:val="clear" w:color="auto" w:fill="FFFFFF"/>
        <w:spacing w:before="240" w:line="240" w:lineRule="auto"/>
        <w:ind w:firstLine="709"/>
        <w:contextualSpacing/>
        <w:jc w:val="both"/>
        <w:textAlignment w:val="baseline"/>
        <w:rPr>
          <w:rFonts w:ascii="Times New Roman" w:eastAsia="Times New Roman" w:hAnsi="Times New Roman" w:cs="Times New Roman"/>
          <w:color w:val="000000"/>
          <w:sz w:val="28"/>
          <w:szCs w:val="28"/>
          <w:lang w:eastAsia="ja-JP"/>
        </w:rPr>
      </w:pPr>
    </w:p>
    <w:p w:rsidR="00E33CFB" w:rsidRPr="000F4DCD" w:rsidRDefault="00E33CFB" w:rsidP="00994CEE">
      <w:pPr>
        <w:spacing w:after="120" w:line="240" w:lineRule="auto"/>
        <w:ind w:firstLine="709"/>
        <w:contextualSpacing/>
        <w:jc w:val="center"/>
        <w:rPr>
          <w:rFonts w:ascii="Times New Roman" w:hAnsi="Times New Roman"/>
          <w:i/>
          <w:sz w:val="28"/>
          <w:szCs w:val="28"/>
        </w:rPr>
      </w:pPr>
      <w:r w:rsidRPr="000F4DCD">
        <w:rPr>
          <w:rFonts w:ascii="Times New Roman" w:hAnsi="Times New Roman"/>
          <w:b/>
          <w:sz w:val="28"/>
          <w:szCs w:val="28"/>
        </w:rPr>
        <w:t xml:space="preserve">Семинар-стратегическая сессия с участием ведущей консалтинговой компании </w:t>
      </w:r>
      <w:r w:rsidRPr="000F4DCD">
        <w:rPr>
          <w:rFonts w:ascii="Times New Roman" w:hAnsi="Times New Roman"/>
          <w:b/>
          <w:sz w:val="28"/>
          <w:szCs w:val="28"/>
          <w:lang w:val="en-US"/>
        </w:rPr>
        <w:t>McKinsey</w:t>
      </w:r>
      <w:r w:rsidRPr="000F4DCD">
        <w:rPr>
          <w:rFonts w:ascii="Times New Roman" w:hAnsi="Times New Roman"/>
          <w:b/>
          <w:sz w:val="28"/>
          <w:szCs w:val="28"/>
        </w:rPr>
        <w:t xml:space="preserve"> &amp; </w:t>
      </w:r>
      <w:r w:rsidRPr="000F4DCD">
        <w:rPr>
          <w:rFonts w:ascii="Times New Roman" w:hAnsi="Times New Roman"/>
          <w:b/>
          <w:sz w:val="28"/>
          <w:szCs w:val="28"/>
          <w:lang w:val="en-US"/>
        </w:rPr>
        <w:t>Company</w:t>
      </w:r>
    </w:p>
    <w:p w:rsidR="00E33CFB" w:rsidRPr="000F4DCD" w:rsidRDefault="00E33CFB" w:rsidP="00994CEE">
      <w:pPr>
        <w:spacing w:line="240" w:lineRule="auto"/>
        <w:ind w:firstLine="709"/>
        <w:contextualSpacing/>
        <w:jc w:val="both"/>
        <w:rPr>
          <w:rFonts w:ascii="Times New Roman" w:hAnsi="Times New Roman"/>
          <w:sz w:val="28"/>
          <w:szCs w:val="28"/>
        </w:rPr>
      </w:pPr>
      <w:r w:rsidRPr="000F4DCD">
        <w:rPr>
          <w:rFonts w:ascii="Times New Roman" w:hAnsi="Times New Roman"/>
          <w:sz w:val="28"/>
          <w:szCs w:val="28"/>
        </w:rPr>
        <w:t>25</w:t>
      </w:r>
      <w:r>
        <w:rPr>
          <w:rFonts w:ascii="Times New Roman" w:hAnsi="Times New Roman"/>
          <w:sz w:val="28"/>
          <w:szCs w:val="28"/>
        </w:rPr>
        <w:t xml:space="preserve"> июля </w:t>
      </w:r>
      <w:r w:rsidRPr="000F4DCD">
        <w:rPr>
          <w:rFonts w:ascii="Times New Roman" w:hAnsi="Times New Roman"/>
          <w:sz w:val="28"/>
          <w:szCs w:val="28"/>
        </w:rPr>
        <w:t xml:space="preserve">2014 </w:t>
      </w:r>
      <w:r>
        <w:rPr>
          <w:rFonts w:ascii="Times New Roman" w:hAnsi="Times New Roman"/>
          <w:sz w:val="28"/>
          <w:szCs w:val="28"/>
        </w:rPr>
        <w:t xml:space="preserve"> был проведен семинар для специалистов крупных республиканских компаний с государственной долей с участием </w:t>
      </w:r>
      <w:r w:rsidRPr="000F4DCD">
        <w:rPr>
          <w:rFonts w:ascii="Times New Roman" w:hAnsi="Times New Roman"/>
          <w:sz w:val="28"/>
          <w:szCs w:val="28"/>
        </w:rPr>
        <w:t xml:space="preserve">крупнейшей международной компании McKinsey&amp;Company, предоставляющей услуги в области управленческого консалтинга. </w:t>
      </w:r>
      <w:r>
        <w:rPr>
          <w:rFonts w:ascii="Times New Roman" w:hAnsi="Times New Roman"/>
          <w:sz w:val="28"/>
          <w:szCs w:val="28"/>
        </w:rPr>
        <w:t xml:space="preserve">В ходе семинара обсуждались вопросы повышения эффективности реализации инфраструктурных проектов, подходы к развитию территорий, в том числе малонаселенных. Работу семинара открыл  директор московского и восточно-европейского офиса компании Ермолай Солженицын. Была организована встреча руководства компании с первым заместителем председателя Правительства Республики Саха (Якутия) Г.В. Вадюхиным. </w:t>
      </w:r>
      <w:r w:rsidRPr="000F4DCD">
        <w:rPr>
          <w:rFonts w:ascii="Times New Roman" w:hAnsi="Times New Roman"/>
          <w:sz w:val="28"/>
          <w:szCs w:val="28"/>
        </w:rPr>
        <w:t xml:space="preserve">В мероприятии приняли участие ведущие предприятия и финансовые учреждения республики: </w:t>
      </w:r>
      <w:r>
        <w:rPr>
          <w:rFonts w:ascii="Times New Roman" w:hAnsi="Times New Roman"/>
          <w:sz w:val="28"/>
          <w:szCs w:val="28"/>
        </w:rPr>
        <w:t xml:space="preserve">Агентство инвестиционного развития РС(Я),  </w:t>
      </w:r>
      <w:r w:rsidRPr="000F4DCD">
        <w:rPr>
          <w:rFonts w:ascii="Times New Roman" w:hAnsi="Times New Roman"/>
          <w:sz w:val="28"/>
          <w:szCs w:val="28"/>
        </w:rPr>
        <w:t>ОАО «Сахатранснефтегаз», ОАО «ЛОРП», ОАО «РИК», ОАО «Алмазэрги</w:t>
      </w:r>
      <w:r>
        <w:rPr>
          <w:rFonts w:ascii="Times New Roman" w:hAnsi="Times New Roman"/>
          <w:sz w:val="28"/>
          <w:szCs w:val="28"/>
        </w:rPr>
        <w:t>э</w:t>
      </w:r>
      <w:r w:rsidRPr="000F4DCD">
        <w:rPr>
          <w:rFonts w:ascii="Times New Roman" w:hAnsi="Times New Roman"/>
          <w:sz w:val="28"/>
          <w:szCs w:val="28"/>
        </w:rPr>
        <w:t>нбанк», ОАО «Нижне-Ленское», представители министерств и ведомств.</w:t>
      </w:r>
      <w:r>
        <w:rPr>
          <w:rFonts w:ascii="Times New Roman" w:hAnsi="Times New Roman"/>
          <w:sz w:val="28"/>
          <w:szCs w:val="28"/>
        </w:rPr>
        <w:t xml:space="preserve"> Общее количество участников – 55 человек.</w:t>
      </w:r>
    </w:p>
    <w:p w:rsidR="004D5AEB" w:rsidRDefault="004D5AEB" w:rsidP="00994CEE">
      <w:pPr>
        <w:spacing w:after="120" w:line="240" w:lineRule="auto"/>
        <w:ind w:firstLine="709"/>
        <w:contextualSpacing/>
        <w:jc w:val="center"/>
        <w:rPr>
          <w:rFonts w:ascii="Times New Roman" w:hAnsi="Times New Roman"/>
          <w:b/>
          <w:bCs/>
          <w:sz w:val="28"/>
          <w:szCs w:val="28"/>
        </w:rPr>
      </w:pPr>
    </w:p>
    <w:p w:rsidR="00E33CFB" w:rsidRPr="002A04EB" w:rsidRDefault="00E33CFB" w:rsidP="00994CEE">
      <w:pPr>
        <w:spacing w:after="120" w:line="240" w:lineRule="auto"/>
        <w:ind w:firstLine="709"/>
        <w:contextualSpacing/>
        <w:jc w:val="center"/>
        <w:rPr>
          <w:rFonts w:ascii="Times New Roman" w:hAnsi="Times New Roman"/>
          <w:bCs/>
          <w:i/>
          <w:sz w:val="28"/>
          <w:szCs w:val="28"/>
        </w:rPr>
      </w:pPr>
      <w:r>
        <w:rPr>
          <w:rFonts w:ascii="Times New Roman" w:hAnsi="Times New Roman"/>
          <w:b/>
          <w:bCs/>
          <w:sz w:val="28"/>
          <w:szCs w:val="28"/>
        </w:rPr>
        <w:t>Международная конференция: «Арктика: перспективы устойчивого социально-экономического развития».</w:t>
      </w:r>
    </w:p>
    <w:p w:rsidR="00E33CFB" w:rsidRDefault="00E33CFB" w:rsidP="00994CEE">
      <w:pPr>
        <w:tabs>
          <w:tab w:val="left" w:pos="993"/>
        </w:tabs>
        <w:spacing w:line="240" w:lineRule="auto"/>
        <w:ind w:firstLine="709"/>
        <w:contextualSpacing/>
        <w:jc w:val="both"/>
        <w:rPr>
          <w:rFonts w:ascii="Times New Roman" w:hAnsi="Times New Roman"/>
          <w:sz w:val="28"/>
          <w:szCs w:val="28"/>
        </w:rPr>
      </w:pPr>
      <w:r w:rsidRPr="00594AA6">
        <w:rPr>
          <w:rFonts w:ascii="Times New Roman" w:hAnsi="Times New Roman"/>
          <w:sz w:val="28"/>
          <w:szCs w:val="28"/>
        </w:rPr>
        <w:t xml:space="preserve">26-28 ноября 2014 года в г. Якутске состоялась Международная научно-практическая конференция «Арктика: перспективы устойчивого развития», </w:t>
      </w:r>
      <w:r>
        <w:rPr>
          <w:rFonts w:ascii="Times New Roman" w:hAnsi="Times New Roman"/>
          <w:sz w:val="28"/>
          <w:szCs w:val="28"/>
        </w:rPr>
        <w:t xml:space="preserve">ставшая </w:t>
      </w:r>
      <w:r w:rsidRPr="00594AA6">
        <w:rPr>
          <w:rFonts w:ascii="Times New Roman" w:hAnsi="Times New Roman"/>
          <w:sz w:val="28"/>
          <w:szCs w:val="28"/>
        </w:rPr>
        <w:t xml:space="preserve">одним из завершающих мероприятий, посвященных Году Арктики, объявленному в 2014 году в Республике Саха (Якутия). </w:t>
      </w:r>
    </w:p>
    <w:p w:rsidR="00E33CFB" w:rsidRPr="00594AA6" w:rsidRDefault="00E33CFB" w:rsidP="00994CEE">
      <w:pPr>
        <w:tabs>
          <w:tab w:val="left" w:pos="993"/>
        </w:tabs>
        <w:spacing w:line="240" w:lineRule="auto"/>
        <w:ind w:firstLine="709"/>
        <w:contextualSpacing/>
        <w:jc w:val="both"/>
        <w:rPr>
          <w:rFonts w:ascii="Times New Roman" w:hAnsi="Times New Roman"/>
          <w:sz w:val="28"/>
          <w:szCs w:val="28"/>
        </w:rPr>
      </w:pPr>
      <w:r>
        <w:rPr>
          <w:rFonts w:ascii="Times New Roman" w:hAnsi="Times New Roman"/>
          <w:sz w:val="28"/>
          <w:szCs w:val="28"/>
        </w:rPr>
        <w:t>О</w:t>
      </w:r>
      <w:r w:rsidRPr="00594AA6">
        <w:rPr>
          <w:rFonts w:ascii="Times New Roman" w:hAnsi="Times New Roman"/>
          <w:sz w:val="28"/>
          <w:szCs w:val="28"/>
        </w:rPr>
        <w:t xml:space="preserve">сновная работа по подготовке концепции конференции, формированию оргкомитета, приглашению заинтересованных сторон к участию, решению организационных </w:t>
      </w:r>
      <w:r>
        <w:rPr>
          <w:rFonts w:ascii="Times New Roman" w:hAnsi="Times New Roman"/>
          <w:sz w:val="28"/>
          <w:szCs w:val="28"/>
        </w:rPr>
        <w:t>вопросов была проведена Центром совместно с Министерством по федеративным отношениям и внешним связям Республики Саха (Якутия).</w:t>
      </w:r>
      <w:r w:rsidRPr="00594AA6">
        <w:rPr>
          <w:rFonts w:ascii="Times New Roman" w:hAnsi="Times New Roman"/>
          <w:sz w:val="28"/>
          <w:szCs w:val="28"/>
        </w:rPr>
        <w:t xml:space="preserve">  </w:t>
      </w:r>
    </w:p>
    <w:p w:rsidR="00E33CFB" w:rsidRPr="00594AA6" w:rsidRDefault="00E33CFB" w:rsidP="00994CEE">
      <w:pPr>
        <w:tabs>
          <w:tab w:val="left" w:pos="993"/>
        </w:tabs>
        <w:spacing w:line="240" w:lineRule="auto"/>
        <w:ind w:firstLine="709"/>
        <w:contextualSpacing/>
        <w:jc w:val="both"/>
        <w:rPr>
          <w:rFonts w:ascii="Times New Roman" w:hAnsi="Times New Roman"/>
          <w:sz w:val="28"/>
          <w:szCs w:val="28"/>
        </w:rPr>
      </w:pPr>
      <w:r w:rsidRPr="00594AA6">
        <w:rPr>
          <w:rFonts w:ascii="Times New Roman" w:hAnsi="Times New Roman"/>
          <w:sz w:val="28"/>
          <w:szCs w:val="28"/>
        </w:rPr>
        <w:t xml:space="preserve">В рамках конференции была организована выставка-ярмарка «Технологии Арктики», где были представлены современные технологические решения для повышения комфортности жизнедеятельности человека при экстремально холодных температурах, включая такие направления как строительство и строительные материалы, энергетика и жилищно-коммунальное хозяйство, транспорт и транспортные коммуникации, горнодобывающая промышленность и геологоразведка, сельское хозяйство, традиционные промыслы, связь и телекоммуникации, экология и здоровье человека. </w:t>
      </w:r>
    </w:p>
    <w:p w:rsidR="00E33CFB" w:rsidRPr="00594AA6" w:rsidRDefault="00E33CFB" w:rsidP="00994CEE">
      <w:pPr>
        <w:tabs>
          <w:tab w:val="left" w:pos="993"/>
        </w:tabs>
        <w:spacing w:line="240" w:lineRule="auto"/>
        <w:ind w:firstLine="709"/>
        <w:contextualSpacing/>
        <w:jc w:val="both"/>
        <w:rPr>
          <w:rFonts w:ascii="Times New Roman" w:hAnsi="Times New Roman"/>
          <w:sz w:val="28"/>
          <w:szCs w:val="28"/>
        </w:rPr>
      </w:pPr>
      <w:r w:rsidRPr="00594AA6">
        <w:rPr>
          <w:rFonts w:ascii="Times New Roman" w:hAnsi="Times New Roman"/>
          <w:sz w:val="28"/>
          <w:szCs w:val="28"/>
        </w:rPr>
        <w:t xml:space="preserve">Общее число зарегистрированных участников превысило 370 человек, включая представителей 9 стран (Швеция, Италия, Корея, Норвегия, </w:t>
      </w:r>
      <w:r w:rsidRPr="00594AA6">
        <w:rPr>
          <w:rFonts w:ascii="Times New Roman" w:hAnsi="Times New Roman"/>
          <w:sz w:val="28"/>
          <w:szCs w:val="28"/>
        </w:rPr>
        <w:lastRenderedPageBreak/>
        <w:t xml:space="preserve">Финляндия, Словакия, США, Франция, Япония) и 14 российских регионов (Москва, Санкт-Петербург, Красноярский край, Магадан, Тюмень, Воронеж, Новосибирск, Томск, Хабаровск, Владивосток, Рыбинск, Пермь, Республика Карелия, Оренбург). </w:t>
      </w:r>
    </w:p>
    <w:p w:rsidR="00E33CFB" w:rsidRPr="00594AA6" w:rsidRDefault="00E33CFB" w:rsidP="00994CEE">
      <w:pPr>
        <w:tabs>
          <w:tab w:val="left" w:pos="993"/>
        </w:tabs>
        <w:spacing w:line="240" w:lineRule="auto"/>
        <w:ind w:firstLine="709"/>
        <w:contextualSpacing/>
        <w:jc w:val="both"/>
        <w:rPr>
          <w:rFonts w:ascii="Times New Roman" w:hAnsi="Times New Roman"/>
          <w:sz w:val="28"/>
          <w:szCs w:val="28"/>
        </w:rPr>
      </w:pPr>
      <w:r w:rsidRPr="00594AA6">
        <w:rPr>
          <w:rFonts w:ascii="Times New Roman" w:hAnsi="Times New Roman"/>
          <w:sz w:val="28"/>
          <w:szCs w:val="28"/>
        </w:rPr>
        <w:t xml:space="preserve">Всего в рамках Конференции проведено 10 круглых столов по актуальным вопросам жизнедеятельности в Арктике в XXI веке, включая проблемы  повышения качества жизни населения арктических территорий, влияния промышленного освоения на ранимую экологию Арктики, развития транспортной, энергетической, информационной инфраструктуры в Арктике, обеспечения темпов  жилищного строительства в экстремальных климатических условиях, сохранения культурного наследия и традиционной хозяйственной деятельности народов Арктики, а также возобновления комплексного подхода к проведению научных исследований по изучению производительных сил региона. Всего за второй день работы Конференции на круглых столах было заслушано </w:t>
      </w:r>
      <w:r>
        <w:rPr>
          <w:rFonts w:ascii="Times New Roman" w:hAnsi="Times New Roman"/>
          <w:sz w:val="28"/>
          <w:szCs w:val="28"/>
        </w:rPr>
        <w:t>более 140</w:t>
      </w:r>
      <w:r w:rsidRPr="00594AA6">
        <w:rPr>
          <w:rFonts w:ascii="Times New Roman" w:hAnsi="Times New Roman"/>
          <w:sz w:val="28"/>
          <w:szCs w:val="28"/>
        </w:rPr>
        <w:t xml:space="preserve"> докладов.</w:t>
      </w:r>
      <w:r>
        <w:rPr>
          <w:rFonts w:ascii="Times New Roman" w:hAnsi="Times New Roman"/>
          <w:sz w:val="28"/>
          <w:szCs w:val="28"/>
        </w:rPr>
        <w:t xml:space="preserve"> Один из круглых столов проведен совместно с СВФУ им. М.К. Аммосова. </w:t>
      </w:r>
      <w:r w:rsidRPr="00594AA6">
        <w:rPr>
          <w:rFonts w:ascii="Times New Roman" w:hAnsi="Times New Roman"/>
          <w:sz w:val="28"/>
          <w:szCs w:val="28"/>
        </w:rPr>
        <w:t xml:space="preserve"> </w:t>
      </w:r>
    </w:p>
    <w:p w:rsidR="004D5AEB" w:rsidRDefault="004D5AEB" w:rsidP="00994CEE">
      <w:pPr>
        <w:spacing w:line="240" w:lineRule="auto"/>
        <w:ind w:firstLine="709"/>
        <w:contextualSpacing/>
        <w:jc w:val="center"/>
        <w:rPr>
          <w:rFonts w:ascii="Times New Roman" w:hAnsi="Times New Roman" w:cs="Times New Roman"/>
          <w:b/>
          <w:sz w:val="28"/>
          <w:szCs w:val="28"/>
        </w:rPr>
      </w:pPr>
    </w:p>
    <w:p w:rsidR="005F33D6" w:rsidRPr="00837888" w:rsidRDefault="005F33D6" w:rsidP="00994CEE">
      <w:pPr>
        <w:shd w:val="clear" w:color="auto" w:fill="FFFFFF"/>
        <w:spacing w:before="240" w:line="240" w:lineRule="auto"/>
        <w:ind w:firstLine="709"/>
        <w:contextualSpacing/>
        <w:jc w:val="both"/>
        <w:textAlignment w:val="baseline"/>
        <w:rPr>
          <w:rFonts w:ascii="Times New Roman" w:hAnsi="Times New Roman"/>
          <w:color w:val="000000" w:themeColor="text1"/>
          <w:sz w:val="28"/>
          <w:szCs w:val="28"/>
        </w:rPr>
      </w:pPr>
      <w:r w:rsidRPr="00837888">
        <w:rPr>
          <w:rFonts w:ascii="Times New Roman" w:hAnsi="Times New Roman"/>
          <w:color w:val="000000" w:themeColor="text1"/>
          <w:sz w:val="28"/>
          <w:szCs w:val="28"/>
        </w:rPr>
        <w:t>Вышел в свет первый номер ведомственного научно-практического журнала «Экономика Востока России». Основные разделы журнала: макроэкономика, пространственная экономика, информационно-аналитические системы управления, аналитические обзоры, вехи истории.</w:t>
      </w:r>
    </w:p>
    <w:p w:rsidR="005F33D6" w:rsidRPr="00837888" w:rsidRDefault="005F33D6" w:rsidP="00994CEE">
      <w:pPr>
        <w:shd w:val="clear" w:color="auto" w:fill="FFFFFF"/>
        <w:spacing w:before="240" w:line="240" w:lineRule="auto"/>
        <w:ind w:firstLine="709"/>
        <w:contextualSpacing/>
        <w:jc w:val="both"/>
        <w:textAlignment w:val="baseline"/>
        <w:rPr>
          <w:rFonts w:ascii="Times New Roman" w:hAnsi="Times New Roman"/>
          <w:color w:val="000000" w:themeColor="text1"/>
          <w:sz w:val="28"/>
          <w:szCs w:val="28"/>
        </w:rPr>
      </w:pPr>
      <w:r w:rsidRPr="00837888">
        <w:rPr>
          <w:rFonts w:ascii="Times New Roman" w:hAnsi="Times New Roman"/>
          <w:color w:val="000000" w:themeColor="text1"/>
          <w:sz w:val="28"/>
          <w:szCs w:val="28"/>
        </w:rPr>
        <w:t>В состав Редколлегии журнала вошли ведущие ученые и специалисты в области региональной экономики и стратегического планирования, в том числе:</w:t>
      </w:r>
    </w:p>
    <w:p w:rsidR="00E33CFB" w:rsidRPr="00987E7E" w:rsidRDefault="00E33CFB" w:rsidP="00994CEE">
      <w:pPr>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Сотрудники ГАУ «ЦСИ РС(Я)» приняли участие в работе 20 международных, межрегиональных форумов, выставок, конференций, заседаний и совещаний федеральных органов власти (таблица 1).</w:t>
      </w:r>
    </w:p>
    <w:p w:rsidR="00994CEE" w:rsidRPr="00987E7E" w:rsidRDefault="00994CEE" w:rsidP="00994CEE">
      <w:pPr>
        <w:spacing w:after="0" w:line="240" w:lineRule="auto"/>
        <w:ind w:firstLine="709"/>
        <w:contextualSpacing/>
        <w:jc w:val="both"/>
        <w:rPr>
          <w:rFonts w:ascii="Times New Roman" w:hAnsi="Times New Roman"/>
          <w:color w:val="000000" w:themeColor="text1"/>
          <w:sz w:val="28"/>
          <w:szCs w:val="28"/>
        </w:rPr>
      </w:pPr>
    </w:p>
    <w:p w:rsidR="00E33CFB" w:rsidRPr="002A51A1" w:rsidRDefault="00E33CFB" w:rsidP="00994CEE">
      <w:pPr>
        <w:spacing w:after="0" w:line="240" w:lineRule="auto"/>
        <w:ind w:firstLine="708"/>
        <w:contextualSpacing/>
        <w:jc w:val="right"/>
        <w:rPr>
          <w:rFonts w:ascii="Times New Roman" w:hAnsi="Times New Roman"/>
          <w:color w:val="000000" w:themeColor="text1"/>
          <w:sz w:val="24"/>
          <w:szCs w:val="24"/>
        </w:rPr>
      </w:pPr>
      <w:r w:rsidRPr="00E33CFB">
        <w:rPr>
          <w:rFonts w:ascii="Times New Roman" w:hAnsi="Times New Roman"/>
          <w:color w:val="000000" w:themeColor="text1"/>
          <w:sz w:val="24"/>
          <w:szCs w:val="24"/>
        </w:rPr>
        <w:t>Таблица 1.</w:t>
      </w:r>
    </w:p>
    <w:p w:rsidR="00E33CFB" w:rsidRDefault="00E33CFB" w:rsidP="00994CEE">
      <w:pPr>
        <w:spacing w:after="0" w:line="240" w:lineRule="auto"/>
        <w:ind w:firstLine="708"/>
        <w:contextualSpacing/>
        <w:jc w:val="center"/>
        <w:rPr>
          <w:rFonts w:ascii="Times New Roman" w:hAnsi="Times New Roman"/>
          <w:color w:val="000000" w:themeColor="text1"/>
          <w:sz w:val="24"/>
          <w:szCs w:val="24"/>
        </w:rPr>
      </w:pPr>
    </w:p>
    <w:tbl>
      <w:tblPr>
        <w:tblStyle w:val="11"/>
        <w:tblW w:w="9356" w:type="dxa"/>
        <w:tblInd w:w="108" w:type="dxa"/>
        <w:tblLayout w:type="fixed"/>
        <w:tblLook w:val="04A0" w:firstRow="1" w:lastRow="0" w:firstColumn="1" w:lastColumn="0" w:noHBand="0" w:noVBand="1"/>
      </w:tblPr>
      <w:tblGrid>
        <w:gridCol w:w="567"/>
        <w:gridCol w:w="6379"/>
        <w:gridCol w:w="2410"/>
      </w:tblGrid>
      <w:tr w:rsidR="00E33CFB" w:rsidRPr="00AB2365" w:rsidTr="00200B19">
        <w:trPr>
          <w:trHeight w:val="135"/>
        </w:trPr>
        <w:tc>
          <w:tcPr>
            <w:tcW w:w="567" w:type="dxa"/>
            <w:shd w:val="clear" w:color="auto" w:fill="FFFFFF" w:themeFill="background1"/>
          </w:tcPr>
          <w:p w:rsidR="00E33CFB" w:rsidRPr="006E3AAC" w:rsidRDefault="00E33CFB" w:rsidP="00994CEE">
            <w:pPr>
              <w:widowControl w:val="0"/>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6379" w:type="dxa"/>
            <w:shd w:val="clear" w:color="auto" w:fill="FFFFFF" w:themeFill="background1"/>
          </w:tcPr>
          <w:p w:rsidR="00E33CFB" w:rsidRPr="006E3AAC" w:rsidRDefault="00E33CFB" w:rsidP="00994CEE">
            <w:pPr>
              <w:pStyle w:val="ConsPlusCell"/>
              <w:contextualSpacing/>
              <w:jc w:val="center"/>
              <w:rPr>
                <w:rFonts w:ascii="Times New Roman" w:hAnsi="Times New Roman" w:cs="Times New Roman"/>
                <w:sz w:val="24"/>
                <w:szCs w:val="24"/>
              </w:rPr>
            </w:pPr>
            <w:r>
              <w:rPr>
                <w:rFonts w:ascii="Times New Roman" w:hAnsi="Times New Roman" w:cs="Times New Roman"/>
                <w:sz w:val="24"/>
                <w:szCs w:val="24"/>
              </w:rPr>
              <w:t xml:space="preserve">Тематика конференций, форумов </w:t>
            </w:r>
          </w:p>
        </w:tc>
        <w:tc>
          <w:tcPr>
            <w:tcW w:w="2410" w:type="dxa"/>
            <w:shd w:val="clear" w:color="auto" w:fill="FFFFFF" w:themeFill="background1"/>
          </w:tcPr>
          <w:p w:rsidR="00E33CFB" w:rsidRPr="006E3AAC" w:rsidRDefault="00E33CFB" w:rsidP="00994CEE">
            <w:pPr>
              <w:widowControl w:val="0"/>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ФИО</w:t>
            </w:r>
          </w:p>
        </w:tc>
      </w:tr>
      <w:tr w:rsidR="00E33CFB" w:rsidRPr="002A51A1" w:rsidTr="00200B19">
        <w:trPr>
          <w:trHeight w:val="135"/>
        </w:trPr>
        <w:tc>
          <w:tcPr>
            <w:tcW w:w="567" w:type="dxa"/>
            <w:shd w:val="clear" w:color="auto" w:fill="FFFFFF" w:themeFill="background1"/>
          </w:tcPr>
          <w:p w:rsidR="00E33CFB" w:rsidRPr="002A51A1" w:rsidRDefault="00E33CFB" w:rsidP="00994CEE">
            <w:pPr>
              <w:widowControl w:val="0"/>
              <w:autoSpaceDE w:val="0"/>
              <w:autoSpaceDN w:val="0"/>
              <w:adjustRightInd w:val="0"/>
              <w:contextualSpacing/>
              <w:jc w:val="both"/>
              <w:rPr>
                <w:rFonts w:ascii="Times New Roman" w:hAnsi="Times New Roman" w:cs="Times New Roman"/>
                <w:sz w:val="24"/>
                <w:szCs w:val="24"/>
              </w:rPr>
            </w:pPr>
            <w:r w:rsidRPr="002A51A1">
              <w:rPr>
                <w:rFonts w:ascii="Times New Roman" w:hAnsi="Times New Roman" w:cs="Times New Roman"/>
                <w:sz w:val="24"/>
                <w:szCs w:val="24"/>
              </w:rPr>
              <w:t>1.</w:t>
            </w:r>
          </w:p>
        </w:tc>
        <w:tc>
          <w:tcPr>
            <w:tcW w:w="6379" w:type="dxa"/>
            <w:shd w:val="clear" w:color="auto" w:fill="FFFFFF" w:themeFill="background1"/>
          </w:tcPr>
          <w:p w:rsidR="00E33CFB" w:rsidRPr="002A51A1" w:rsidRDefault="00E33CFB" w:rsidP="00994CEE">
            <w:pPr>
              <w:pStyle w:val="ConsPlusCell"/>
              <w:contextualSpacing/>
              <w:jc w:val="both"/>
              <w:rPr>
                <w:rFonts w:ascii="Times New Roman" w:eastAsiaTheme="minorHAnsi" w:hAnsi="Times New Roman" w:cs="Times New Roman"/>
                <w:sz w:val="24"/>
                <w:szCs w:val="24"/>
                <w:lang w:eastAsia="en-US"/>
              </w:rPr>
            </w:pPr>
            <w:r w:rsidRPr="002A51A1">
              <w:rPr>
                <w:rFonts w:ascii="Times New Roman" w:hAnsi="Times New Roman"/>
                <w:sz w:val="24"/>
                <w:szCs w:val="24"/>
                <w:lang w:val="en-US"/>
              </w:rPr>
              <w:t>XIII</w:t>
            </w:r>
            <w:r w:rsidRPr="002A51A1">
              <w:rPr>
                <w:rFonts w:ascii="Times New Roman" w:hAnsi="Times New Roman"/>
                <w:sz w:val="24"/>
                <w:szCs w:val="24"/>
              </w:rPr>
              <w:t xml:space="preserve"> ежегодная конференция-семинар «Экономическая наука: методология, теория, практика»</w:t>
            </w:r>
            <w:r>
              <w:rPr>
                <w:rFonts w:ascii="Times New Roman" w:hAnsi="Times New Roman"/>
                <w:sz w:val="24"/>
                <w:szCs w:val="24"/>
              </w:rPr>
              <w:t xml:space="preserve"> из цикла «Леонтьевские чтения», г. Санкт-Петербург</w:t>
            </w:r>
          </w:p>
        </w:tc>
        <w:tc>
          <w:tcPr>
            <w:tcW w:w="2410" w:type="dxa"/>
            <w:shd w:val="clear" w:color="auto" w:fill="FFFFFF" w:themeFill="background1"/>
          </w:tcPr>
          <w:p w:rsidR="00E33CFB" w:rsidRPr="002A51A1" w:rsidRDefault="00E33CFB" w:rsidP="00994CEE">
            <w:pPr>
              <w:widowControl w:val="0"/>
              <w:autoSpaceDE w:val="0"/>
              <w:autoSpaceDN w:val="0"/>
              <w:adjustRightInd w:val="0"/>
              <w:contextualSpacing/>
              <w:jc w:val="both"/>
              <w:rPr>
                <w:rFonts w:ascii="Times New Roman" w:hAnsi="Times New Roman" w:cs="Times New Roman"/>
                <w:sz w:val="24"/>
                <w:szCs w:val="24"/>
              </w:rPr>
            </w:pPr>
            <w:r w:rsidRPr="002A51A1">
              <w:rPr>
                <w:rFonts w:ascii="Times New Roman" w:hAnsi="Times New Roman"/>
                <w:sz w:val="24"/>
                <w:szCs w:val="24"/>
              </w:rPr>
              <w:t>А.Н. Мыреев</w:t>
            </w:r>
            <w:r w:rsidRPr="002A51A1">
              <w:rPr>
                <w:rFonts w:ascii="Times New Roman" w:hAnsi="Times New Roman" w:cs="Times New Roman"/>
                <w:sz w:val="24"/>
                <w:szCs w:val="24"/>
              </w:rPr>
              <w:t xml:space="preserve"> </w:t>
            </w:r>
          </w:p>
        </w:tc>
      </w:tr>
      <w:tr w:rsidR="00E33CFB" w:rsidRPr="0016440A" w:rsidTr="00200B19">
        <w:trPr>
          <w:trHeight w:val="135"/>
        </w:trPr>
        <w:tc>
          <w:tcPr>
            <w:tcW w:w="567" w:type="dxa"/>
            <w:shd w:val="clear" w:color="auto" w:fill="FFFFFF" w:themeFill="background1"/>
          </w:tcPr>
          <w:p w:rsidR="00E33CFB" w:rsidRPr="006E3AAC"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6379" w:type="dxa"/>
            <w:shd w:val="clear" w:color="auto" w:fill="FFFFFF" w:themeFill="background1"/>
          </w:tcPr>
          <w:p w:rsidR="00E33CFB" w:rsidRPr="006E3AAC"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Д</w:t>
            </w:r>
            <w:r w:rsidRPr="002B2D48">
              <w:rPr>
                <w:rFonts w:ascii="Times New Roman" w:hAnsi="Times New Roman" w:cs="Times New Roman"/>
                <w:sz w:val="24"/>
                <w:szCs w:val="24"/>
              </w:rPr>
              <w:t>елов</w:t>
            </w:r>
            <w:r>
              <w:rPr>
                <w:rFonts w:ascii="Times New Roman" w:hAnsi="Times New Roman" w:cs="Times New Roman"/>
                <w:sz w:val="24"/>
                <w:szCs w:val="24"/>
              </w:rPr>
              <w:t>ая</w:t>
            </w:r>
            <w:r w:rsidRPr="002B2D48">
              <w:rPr>
                <w:rFonts w:ascii="Times New Roman" w:hAnsi="Times New Roman" w:cs="Times New Roman"/>
                <w:sz w:val="24"/>
                <w:szCs w:val="24"/>
              </w:rPr>
              <w:t xml:space="preserve"> игр</w:t>
            </w:r>
            <w:r>
              <w:rPr>
                <w:rFonts w:ascii="Times New Roman" w:hAnsi="Times New Roman" w:cs="Times New Roman"/>
                <w:sz w:val="24"/>
                <w:szCs w:val="24"/>
              </w:rPr>
              <w:t>а</w:t>
            </w:r>
            <w:r w:rsidRPr="002B2D48">
              <w:rPr>
                <w:rFonts w:ascii="Times New Roman" w:hAnsi="Times New Roman" w:cs="Times New Roman"/>
                <w:sz w:val="24"/>
                <w:szCs w:val="24"/>
              </w:rPr>
              <w:t xml:space="preserve"> «Молодежь – инновационно-стратегический ресурс Респу</w:t>
            </w:r>
            <w:r>
              <w:rPr>
                <w:rFonts w:ascii="Times New Roman" w:hAnsi="Times New Roman" w:cs="Times New Roman"/>
                <w:sz w:val="24"/>
                <w:szCs w:val="24"/>
              </w:rPr>
              <w:t>блики Саха (Якутия) («МИНИСТР»), г.Алдан, Алданский район</w:t>
            </w:r>
          </w:p>
        </w:tc>
        <w:tc>
          <w:tcPr>
            <w:tcW w:w="2410" w:type="dxa"/>
            <w:shd w:val="clear" w:color="auto" w:fill="FFFFFF" w:themeFill="background1"/>
          </w:tcPr>
          <w:p w:rsidR="00E33CFB" w:rsidRPr="006E3AAC"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Долгунова А.Ц.,  первое место в составе команды</w:t>
            </w:r>
          </w:p>
        </w:tc>
      </w:tr>
      <w:tr w:rsidR="00E33CFB" w:rsidRPr="0016440A" w:rsidTr="00200B19">
        <w:trPr>
          <w:trHeight w:val="135"/>
        </w:trPr>
        <w:tc>
          <w:tcPr>
            <w:tcW w:w="567" w:type="dxa"/>
            <w:shd w:val="clear" w:color="auto" w:fill="FFFFFF" w:themeFill="background1"/>
          </w:tcPr>
          <w:p w:rsidR="00E33CFB" w:rsidRPr="006E3AAC" w:rsidRDefault="00A50EA7"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3</w:t>
            </w:r>
            <w:r w:rsidR="00E33CFB">
              <w:rPr>
                <w:rFonts w:ascii="Times New Roman" w:hAnsi="Times New Roman" w:cs="Times New Roman"/>
                <w:sz w:val="24"/>
                <w:szCs w:val="24"/>
              </w:rPr>
              <w:t>.</w:t>
            </w:r>
          </w:p>
        </w:tc>
        <w:tc>
          <w:tcPr>
            <w:tcW w:w="6379" w:type="dxa"/>
            <w:shd w:val="clear" w:color="auto" w:fill="FFFFFF" w:themeFill="background1"/>
          </w:tcPr>
          <w:p w:rsidR="00E33CFB" w:rsidRPr="006E3AAC"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XI К</w:t>
            </w:r>
            <w:r>
              <w:rPr>
                <w:rFonts w:ascii="Times New Roman" w:hAnsi="Times New Roman" w:cs="Times New Roman"/>
                <w:sz w:val="24"/>
                <w:szCs w:val="24"/>
              </w:rPr>
              <w:t>расноярский экономический форум, г. Красноярск</w:t>
            </w:r>
          </w:p>
        </w:tc>
        <w:tc>
          <w:tcPr>
            <w:tcW w:w="2410" w:type="dxa"/>
            <w:shd w:val="clear" w:color="auto" w:fill="FFFFFF" w:themeFill="background1"/>
          </w:tcPr>
          <w:p w:rsidR="00E33CFB" w:rsidRPr="006E3AAC"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Данилова М.А., Семенова Е.Н.</w:t>
            </w:r>
          </w:p>
        </w:tc>
      </w:tr>
      <w:tr w:rsidR="00E33CFB" w:rsidRPr="0016440A" w:rsidTr="00200B19">
        <w:trPr>
          <w:trHeight w:val="135"/>
        </w:trPr>
        <w:tc>
          <w:tcPr>
            <w:tcW w:w="567" w:type="dxa"/>
            <w:shd w:val="clear" w:color="auto" w:fill="FFFFFF" w:themeFill="background1"/>
          </w:tcPr>
          <w:p w:rsidR="00E33CFB" w:rsidRDefault="00A50EA7"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4</w:t>
            </w:r>
            <w:r w:rsidR="00E33CFB">
              <w:rPr>
                <w:rFonts w:ascii="Times New Roman" w:hAnsi="Times New Roman" w:cs="Times New Roman"/>
                <w:sz w:val="24"/>
                <w:szCs w:val="24"/>
              </w:rPr>
              <w:t>.</w:t>
            </w:r>
          </w:p>
        </w:tc>
        <w:tc>
          <w:tcPr>
            <w:tcW w:w="6379"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 xml:space="preserve">Научная конференция «Ломоносов-2014», МГУ, </w:t>
            </w:r>
            <w:r>
              <w:rPr>
                <w:rFonts w:ascii="Times New Roman" w:hAnsi="Times New Roman" w:cs="Times New Roman"/>
                <w:sz w:val="24"/>
                <w:szCs w:val="24"/>
              </w:rPr>
              <w:t>г.</w:t>
            </w:r>
            <w:r w:rsidRPr="0016440A">
              <w:rPr>
                <w:rFonts w:ascii="Times New Roman" w:hAnsi="Times New Roman" w:cs="Times New Roman"/>
                <w:sz w:val="24"/>
                <w:szCs w:val="24"/>
              </w:rPr>
              <w:t>Москва</w:t>
            </w:r>
          </w:p>
        </w:tc>
        <w:tc>
          <w:tcPr>
            <w:tcW w:w="2410"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Дмитриева М.А. Петров Е.С.</w:t>
            </w:r>
          </w:p>
          <w:p w:rsidR="00E33CFB" w:rsidRPr="006E3AAC"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2-3 место</w:t>
            </w:r>
          </w:p>
        </w:tc>
      </w:tr>
      <w:tr w:rsidR="00E33CFB" w:rsidRPr="0016440A" w:rsidTr="00200B19">
        <w:trPr>
          <w:trHeight w:val="135"/>
        </w:trPr>
        <w:tc>
          <w:tcPr>
            <w:tcW w:w="567" w:type="dxa"/>
            <w:shd w:val="clear" w:color="auto" w:fill="FFFFFF" w:themeFill="background1"/>
          </w:tcPr>
          <w:p w:rsidR="00E33CFB" w:rsidRDefault="00A50EA7"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5</w:t>
            </w:r>
            <w:r w:rsidR="00E33CFB">
              <w:rPr>
                <w:rFonts w:ascii="Times New Roman" w:hAnsi="Times New Roman" w:cs="Times New Roman"/>
                <w:sz w:val="24"/>
                <w:szCs w:val="24"/>
              </w:rPr>
              <w:t>.</w:t>
            </w:r>
          </w:p>
        </w:tc>
        <w:tc>
          <w:tcPr>
            <w:tcW w:w="6379"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 xml:space="preserve">Форум регионов России, МГУ, </w:t>
            </w:r>
            <w:r>
              <w:rPr>
                <w:rFonts w:ascii="Times New Roman" w:hAnsi="Times New Roman" w:cs="Times New Roman"/>
                <w:sz w:val="24"/>
                <w:szCs w:val="24"/>
              </w:rPr>
              <w:t>г.</w:t>
            </w:r>
            <w:r w:rsidRPr="0016440A">
              <w:rPr>
                <w:rFonts w:ascii="Times New Roman" w:hAnsi="Times New Roman" w:cs="Times New Roman"/>
                <w:sz w:val="24"/>
                <w:szCs w:val="24"/>
              </w:rPr>
              <w:t xml:space="preserve">Москва </w:t>
            </w:r>
          </w:p>
        </w:tc>
        <w:tc>
          <w:tcPr>
            <w:tcW w:w="2410"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Кондратьева В.И.</w:t>
            </w:r>
          </w:p>
        </w:tc>
      </w:tr>
      <w:tr w:rsidR="00E33CFB" w:rsidRPr="0016440A" w:rsidTr="00200B19">
        <w:trPr>
          <w:trHeight w:val="135"/>
        </w:trPr>
        <w:tc>
          <w:tcPr>
            <w:tcW w:w="567" w:type="dxa"/>
            <w:shd w:val="clear" w:color="auto" w:fill="FFFFFF" w:themeFill="background1"/>
          </w:tcPr>
          <w:p w:rsidR="00E33CFB" w:rsidRDefault="00A50EA7"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6</w:t>
            </w:r>
            <w:r w:rsidR="00E33CFB">
              <w:rPr>
                <w:rFonts w:ascii="Times New Roman" w:hAnsi="Times New Roman" w:cs="Times New Roman"/>
                <w:sz w:val="24"/>
                <w:szCs w:val="24"/>
              </w:rPr>
              <w:t>.</w:t>
            </w:r>
          </w:p>
        </w:tc>
        <w:tc>
          <w:tcPr>
            <w:tcW w:w="6379"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 xml:space="preserve">Международная конференция Гаргиа-Октемцы «Устойчивое развитие северных территорий: сельские муниципалитеты в условиях новых вызовов, учимся на примерах», с. Октемцы Хангаласского района </w:t>
            </w:r>
          </w:p>
        </w:tc>
        <w:tc>
          <w:tcPr>
            <w:tcW w:w="2410" w:type="dxa"/>
            <w:shd w:val="clear" w:color="auto" w:fill="FFFFFF" w:themeFill="background1"/>
          </w:tcPr>
          <w:p w:rsidR="00E33CFB"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Писарева Л.Ю.</w:t>
            </w:r>
          </w:p>
          <w:p w:rsidR="00E33CFB"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Черепанов Н.П.</w:t>
            </w:r>
          </w:p>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p>
        </w:tc>
      </w:tr>
      <w:tr w:rsidR="00E33CFB" w:rsidRPr="0016440A" w:rsidTr="00200B19">
        <w:trPr>
          <w:trHeight w:val="135"/>
        </w:trPr>
        <w:tc>
          <w:tcPr>
            <w:tcW w:w="567" w:type="dxa"/>
            <w:shd w:val="clear" w:color="auto" w:fill="FFFFFF" w:themeFill="background1"/>
          </w:tcPr>
          <w:p w:rsidR="00E33CFB" w:rsidRDefault="00A50EA7"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7</w:t>
            </w:r>
            <w:r w:rsidR="00E33CFB">
              <w:rPr>
                <w:rFonts w:ascii="Times New Roman" w:hAnsi="Times New Roman" w:cs="Times New Roman"/>
                <w:sz w:val="24"/>
                <w:szCs w:val="24"/>
              </w:rPr>
              <w:t>.</w:t>
            </w:r>
          </w:p>
        </w:tc>
        <w:tc>
          <w:tcPr>
            <w:tcW w:w="6379"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 xml:space="preserve">54-й Конгресс Европейской Ассоциации региональной </w:t>
            </w:r>
            <w:r w:rsidRPr="0016440A">
              <w:rPr>
                <w:rFonts w:ascii="Times New Roman" w:hAnsi="Times New Roman" w:cs="Times New Roman"/>
                <w:sz w:val="24"/>
                <w:szCs w:val="24"/>
              </w:rPr>
              <w:lastRenderedPageBreak/>
              <w:t>науки на тему «Региональное развитие и глобализация: лучшие практики», посвященный памяти А.Г. Гранберга</w:t>
            </w:r>
            <w:r>
              <w:rPr>
                <w:rFonts w:ascii="Times New Roman" w:hAnsi="Times New Roman" w:cs="Times New Roman"/>
                <w:sz w:val="24"/>
                <w:szCs w:val="24"/>
              </w:rPr>
              <w:t>, г. Санкт-Петербург</w:t>
            </w:r>
          </w:p>
        </w:tc>
        <w:tc>
          <w:tcPr>
            <w:tcW w:w="2410"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lastRenderedPageBreak/>
              <w:t>Кондратьева В.И.</w:t>
            </w:r>
          </w:p>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lastRenderedPageBreak/>
              <w:t>Мыреев А.Н.</w:t>
            </w:r>
          </w:p>
        </w:tc>
      </w:tr>
      <w:tr w:rsidR="00E33CFB" w:rsidRPr="0016440A" w:rsidTr="00200B19">
        <w:trPr>
          <w:trHeight w:val="135"/>
        </w:trPr>
        <w:tc>
          <w:tcPr>
            <w:tcW w:w="567" w:type="dxa"/>
            <w:shd w:val="clear" w:color="auto" w:fill="FFFFFF" w:themeFill="background1"/>
          </w:tcPr>
          <w:p w:rsidR="00E33CFB" w:rsidRDefault="00A50EA7"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6379"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Н</w:t>
            </w:r>
            <w:r w:rsidRPr="000A385C">
              <w:rPr>
                <w:rFonts w:ascii="Times New Roman" w:hAnsi="Times New Roman" w:cs="Times New Roman"/>
                <w:sz w:val="24"/>
                <w:szCs w:val="24"/>
              </w:rPr>
              <w:t>аучно-практическ</w:t>
            </w:r>
            <w:r>
              <w:rPr>
                <w:rFonts w:ascii="Times New Roman" w:hAnsi="Times New Roman" w:cs="Times New Roman"/>
                <w:sz w:val="24"/>
                <w:szCs w:val="24"/>
              </w:rPr>
              <w:t>ая</w:t>
            </w:r>
            <w:r w:rsidRPr="000A385C">
              <w:rPr>
                <w:rFonts w:ascii="Times New Roman" w:hAnsi="Times New Roman" w:cs="Times New Roman"/>
                <w:sz w:val="24"/>
                <w:szCs w:val="24"/>
              </w:rPr>
              <w:t xml:space="preserve"> конференци</w:t>
            </w:r>
            <w:r>
              <w:rPr>
                <w:rFonts w:ascii="Times New Roman" w:hAnsi="Times New Roman" w:cs="Times New Roman"/>
                <w:sz w:val="24"/>
                <w:szCs w:val="24"/>
              </w:rPr>
              <w:t>я</w:t>
            </w:r>
            <w:r w:rsidRPr="000A385C">
              <w:rPr>
                <w:rFonts w:ascii="Times New Roman" w:hAnsi="Times New Roman" w:cs="Times New Roman"/>
                <w:sz w:val="24"/>
                <w:szCs w:val="24"/>
              </w:rPr>
              <w:t> «Система распределенных ситуационных центров»</w:t>
            </w:r>
            <w:r>
              <w:rPr>
                <w:rFonts w:ascii="Times New Roman" w:hAnsi="Times New Roman" w:cs="Times New Roman"/>
                <w:sz w:val="24"/>
                <w:szCs w:val="24"/>
              </w:rPr>
              <w:t xml:space="preserve">, </w:t>
            </w:r>
            <w:r w:rsidRPr="000A385C">
              <w:rPr>
                <w:rFonts w:ascii="Times New Roman" w:hAnsi="Times New Roman" w:cs="Times New Roman"/>
                <w:sz w:val="24"/>
                <w:szCs w:val="24"/>
              </w:rPr>
              <w:t>г. Воронеж</w:t>
            </w:r>
          </w:p>
        </w:tc>
        <w:tc>
          <w:tcPr>
            <w:tcW w:w="2410" w:type="dxa"/>
            <w:shd w:val="clear" w:color="auto" w:fill="FFFFFF" w:themeFill="background1"/>
          </w:tcPr>
          <w:p w:rsidR="00E33CFB"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Уарова С.И.</w:t>
            </w:r>
          </w:p>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Аргунов А.А.</w:t>
            </w:r>
          </w:p>
        </w:tc>
      </w:tr>
      <w:tr w:rsidR="00E33CFB" w:rsidRPr="0016440A" w:rsidTr="00200B19">
        <w:trPr>
          <w:trHeight w:val="135"/>
        </w:trPr>
        <w:tc>
          <w:tcPr>
            <w:tcW w:w="567" w:type="dxa"/>
            <w:shd w:val="clear" w:color="auto" w:fill="FFFFFF" w:themeFill="background1"/>
          </w:tcPr>
          <w:p w:rsidR="00E33CFB" w:rsidRDefault="00A50EA7"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9</w:t>
            </w:r>
            <w:r w:rsidR="00E33CFB">
              <w:rPr>
                <w:rFonts w:ascii="Times New Roman" w:hAnsi="Times New Roman" w:cs="Times New Roman"/>
                <w:sz w:val="24"/>
                <w:szCs w:val="24"/>
              </w:rPr>
              <w:t>.</w:t>
            </w:r>
          </w:p>
        </w:tc>
        <w:tc>
          <w:tcPr>
            <w:tcW w:w="6379" w:type="dxa"/>
            <w:shd w:val="clear" w:color="auto" w:fill="FFFFFF" w:themeFill="background1"/>
          </w:tcPr>
          <w:p w:rsidR="00E33CFB"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Всероссийский форум «Стратегическое планирование в городах и регионах России», г. Санкт-Петербург</w:t>
            </w:r>
          </w:p>
        </w:tc>
        <w:tc>
          <w:tcPr>
            <w:tcW w:w="2410" w:type="dxa"/>
            <w:shd w:val="clear" w:color="auto" w:fill="FFFFFF" w:themeFill="background1"/>
          </w:tcPr>
          <w:p w:rsidR="00E33CFB"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Кондратьева В.И.</w:t>
            </w:r>
          </w:p>
          <w:p w:rsidR="00E33CFB"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Филиппова Ю.А.</w:t>
            </w:r>
          </w:p>
          <w:p w:rsidR="00E33CFB"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Иванова А.С.</w:t>
            </w:r>
          </w:p>
        </w:tc>
      </w:tr>
      <w:tr w:rsidR="00E33CFB" w:rsidRPr="0016440A" w:rsidTr="00200B19">
        <w:trPr>
          <w:trHeight w:val="135"/>
        </w:trPr>
        <w:tc>
          <w:tcPr>
            <w:tcW w:w="567" w:type="dxa"/>
            <w:shd w:val="clear" w:color="auto" w:fill="FFFFFF" w:themeFill="background1"/>
          </w:tcPr>
          <w:p w:rsidR="00E33CFB" w:rsidRDefault="00A50EA7"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10</w:t>
            </w:r>
          </w:p>
        </w:tc>
        <w:tc>
          <w:tcPr>
            <w:tcW w:w="6379"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 xml:space="preserve">Конференция </w:t>
            </w:r>
            <w:r>
              <w:rPr>
                <w:rFonts w:ascii="Times New Roman" w:hAnsi="Times New Roman" w:cs="Times New Roman"/>
                <w:sz w:val="24"/>
                <w:szCs w:val="24"/>
              </w:rPr>
              <w:t>«</w:t>
            </w:r>
            <w:r w:rsidRPr="0016440A">
              <w:rPr>
                <w:rFonts w:ascii="Times New Roman" w:hAnsi="Times New Roman" w:cs="Times New Roman"/>
                <w:sz w:val="24"/>
                <w:szCs w:val="24"/>
              </w:rPr>
              <w:t>Перспективы развития внешнеэкономической деятельн</w:t>
            </w:r>
            <w:r>
              <w:rPr>
                <w:rFonts w:ascii="Times New Roman" w:hAnsi="Times New Roman" w:cs="Times New Roman"/>
                <w:sz w:val="24"/>
                <w:szCs w:val="24"/>
              </w:rPr>
              <w:t>ости Республики Саха (Якутия)», г. Якутск</w:t>
            </w:r>
          </w:p>
        </w:tc>
        <w:tc>
          <w:tcPr>
            <w:tcW w:w="2410"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sidRPr="0016440A">
              <w:rPr>
                <w:rFonts w:ascii="Times New Roman" w:hAnsi="Times New Roman" w:cs="Times New Roman"/>
                <w:sz w:val="24"/>
                <w:szCs w:val="24"/>
              </w:rPr>
              <w:t>Кондратьева В.И.</w:t>
            </w:r>
          </w:p>
        </w:tc>
      </w:tr>
      <w:tr w:rsidR="00E33CFB" w:rsidRPr="0016440A" w:rsidTr="00200B19">
        <w:trPr>
          <w:trHeight w:val="135"/>
        </w:trPr>
        <w:tc>
          <w:tcPr>
            <w:tcW w:w="567" w:type="dxa"/>
            <w:shd w:val="clear" w:color="auto" w:fill="FFFFFF" w:themeFill="background1"/>
          </w:tcPr>
          <w:p w:rsidR="00E33CFB" w:rsidRDefault="00E33CFB" w:rsidP="00A50EA7">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1</w:t>
            </w:r>
            <w:r w:rsidR="00A50EA7">
              <w:rPr>
                <w:rFonts w:ascii="Times New Roman" w:hAnsi="Times New Roman" w:cs="Times New Roman"/>
                <w:sz w:val="24"/>
                <w:szCs w:val="24"/>
              </w:rPr>
              <w:t>1</w:t>
            </w:r>
            <w:r>
              <w:rPr>
                <w:rFonts w:ascii="Times New Roman" w:hAnsi="Times New Roman" w:cs="Times New Roman"/>
                <w:sz w:val="24"/>
                <w:szCs w:val="24"/>
              </w:rPr>
              <w:t>.</w:t>
            </w:r>
          </w:p>
        </w:tc>
        <w:tc>
          <w:tcPr>
            <w:tcW w:w="6379"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Ленский инвестиционный форум, г.Ленск</w:t>
            </w:r>
          </w:p>
        </w:tc>
        <w:tc>
          <w:tcPr>
            <w:tcW w:w="2410" w:type="dxa"/>
            <w:shd w:val="clear" w:color="auto" w:fill="FFFFFF" w:themeFill="background1"/>
          </w:tcPr>
          <w:p w:rsidR="00E33CFB" w:rsidRPr="0016440A"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Мыреев А.Н.</w:t>
            </w:r>
          </w:p>
        </w:tc>
      </w:tr>
      <w:tr w:rsidR="00E33CFB" w:rsidRPr="0016440A" w:rsidTr="00200B19">
        <w:trPr>
          <w:trHeight w:val="135"/>
        </w:trPr>
        <w:tc>
          <w:tcPr>
            <w:tcW w:w="567" w:type="dxa"/>
            <w:shd w:val="clear" w:color="auto" w:fill="FFFFFF" w:themeFill="background1"/>
          </w:tcPr>
          <w:p w:rsidR="00E33CFB" w:rsidRDefault="00A50EA7" w:rsidP="00A50EA7">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12</w:t>
            </w:r>
            <w:r w:rsidR="00E33CFB">
              <w:rPr>
                <w:rFonts w:ascii="Times New Roman" w:hAnsi="Times New Roman" w:cs="Times New Roman"/>
                <w:sz w:val="24"/>
                <w:szCs w:val="24"/>
              </w:rPr>
              <w:t>.</w:t>
            </w:r>
          </w:p>
        </w:tc>
        <w:tc>
          <w:tcPr>
            <w:tcW w:w="6379" w:type="dxa"/>
            <w:shd w:val="clear" w:color="auto" w:fill="FFFFFF" w:themeFill="background1"/>
          </w:tcPr>
          <w:p w:rsidR="00E33CFB"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Научно-практическая конференция </w:t>
            </w:r>
            <w:r w:rsidRPr="000A385C">
              <w:rPr>
                <w:rFonts w:ascii="Times New Roman" w:hAnsi="Times New Roman" w:cs="Times New Roman"/>
                <w:sz w:val="24"/>
                <w:szCs w:val="24"/>
              </w:rPr>
              <w:t>«Практика применения проектного управл</w:t>
            </w:r>
            <w:r>
              <w:rPr>
                <w:rFonts w:ascii="Times New Roman" w:hAnsi="Times New Roman" w:cs="Times New Roman"/>
                <w:sz w:val="24"/>
                <w:szCs w:val="24"/>
              </w:rPr>
              <w:t>ения в государственном секторе»</w:t>
            </w:r>
          </w:p>
        </w:tc>
        <w:tc>
          <w:tcPr>
            <w:tcW w:w="2410" w:type="dxa"/>
            <w:shd w:val="clear" w:color="auto" w:fill="FFFFFF" w:themeFill="background1"/>
          </w:tcPr>
          <w:p w:rsidR="00E33CFB" w:rsidRDefault="00E33CFB" w:rsidP="00994CE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Винокурова А.П.</w:t>
            </w:r>
          </w:p>
        </w:tc>
      </w:tr>
    </w:tbl>
    <w:p w:rsidR="00994CEE" w:rsidRDefault="00994CEE" w:rsidP="00994CEE">
      <w:pPr>
        <w:spacing w:line="240" w:lineRule="auto"/>
        <w:contextualSpacing/>
        <w:jc w:val="center"/>
        <w:rPr>
          <w:rFonts w:ascii="Times New Roman" w:hAnsi="Times New Roman" w:cs="Times New Roman"/>
          <w:b/>
          <w:sz w:val="28"/>
          <w:szCs w:val="28"/>
        </w:rPr>
      </w:pPr>
    </w:p>
    <w:p w:rsidR="00987E7E" w:rsidRDefault="00987E7E" w:rsidP="00994CEE">
      <w:pPr>
        <w:spacing w:line="240" w:lineRule="auto"/>
        <w:contextualSpacing/>
        <w:jc w:val="center"/>
        <w:rPr>
          <w:rFonts w:ascii="Times New Roman" w:hAnsi="Times New Roman" w:cs="Times New Roman"/>
          <w:b/>
          <w:sz w:val="28"/>
          <w:szCs w:val="28"/>
        </w:rPr>
      </w:pPr>
    </w:p>
    <w:p w:rsidR="00B40B27" w:rsidRDefault="00B40B27" w:rsidP="00994CEE">
      <w:pPr>
        <w:spacing w:line="240" w:lineRule="auto"/>
        <w:contextualSpacing/>
        <w:jc w:val="center"/>
        <w:rPr>
          <w:rFonts w:ascii="Times New Roman" w:hAnsi="Times New Roman" w:cs="Times New Roman"/>
          <w:b/>
          <w:sz w:val="28"/>
          <w:szCs w:val="28"/>
          <w:lang w:val="en-US"/>
        </w:rPr>
      </w:pPr>
      <w:r w:rsidRPr="00E33CFB">
        <w:rPr>
          <w:rFonts w:ascii="Times New Roman" w:hAnsi="Times New Roman" w:cs="Times New Roman"/>
          <w:b/>
          <w:sz w:val="28"/>
          <w:szCs w:val="28"/>
        </w:rPr>
        <w:t>Кадры</w:t>
      </w:r>
      <w:r w:rsidR="0017330C" w:rsidRPr="00E33CFB">
        <w:rPr>
          <w:rFonts w:ascii="Times New Roman" w:hAnsi="Times New Roman" w:cs="Times New Roman"/>
          <w:b/>
          <w:sz w:val="28"/>
          <w:szCs w:val="28"/>
        </w:rPr>
        <w:t xml:space="preserve"> и развитие персонала</w:t>
      </w:r>
    </w:p>
    <w:p w:rsidR="00994CEE" w:rsidRPr="00994CEE" w:rsidRDefault="00994CEE" w:rsidP="00994CEE">
      <w:pPr>
        <w:spacing w:line="240" w:lineRule="auto"/>
        <w:contextualSpacing/>
        <w:jc w:val="center"/>
        <w:rPr>
          <w:rFonts w:ascii="Times New Roman" w:hAnsi="Times New Roman" w:cs="Times New Roman"/>
          <w:b/>
          <w:sz w:val="28"/>
          <w:szCs w:val="28"/>
          <w:lang w:val="en-US"/>
        </w:rPr>
      </w:pPr>
    </w:p>
    <w:p w:rsidR="00E14725" w:rsidRDefault="00E14725" w:rsidP="00994CEE">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В 201</w:t>
      </w:r>
      <w:r w:rsidR="00734AFC">
        <w:rPr>
          <w:rFonts w:ascii="Times New Roman" w:hAnsi="Times New Roman" w:cs="Times New Roman"/>
          <w:sz w:val="28"/>
          <w:szCs w:val="28"/>
        </w:rPr>
        <w:t>4</w:t>
      </w:r>
      <w:r>
        <w:rPr>
          <w:rFonts w:ascii="Times New Roman" w:hAnsi="Times New Roman" w:cs="Times New Roman"/>
          <w:sz w:val="28"/>
          <w:szCs w:val="28"/>
        </w:rPr>
        <w:t xml:space="preserve"> г. было обеспечено з</w:t>
      </w:r>
      <w:r w:rsidRPr="00E14725">
        <w:rPr>
          <w:rFonts w:ascii="Times New Roman" w:hAnsi="Times New Roman" w:cs="Times New Roman"/>
          <w:sz w:val="28"/>
          <w:szCs w:val="28"/>
        </w:rPr>
        <w:t>амещен</w:t>
      </w:r>
      <w:r>
        <w:rPr>
          <w:rFonts w:ascii="Times New Roman" w:hAnsi="Times New Roman" w:cs="Times New Roman"/>
          <w:sz w:val="28"/>
          <w:szCs w:val="28"/>
        </w:rPr>
        <w:t>ие</w:t>
      </w:r>
      <w:r w:rsidRPr="00E14725">
        <w:rPr>
          <w:rFonts w:ascii="Times New Roman" w:hAnsi="Times New Roman" w:cs="Times New Roman"/>
          <w:sz w:val="28"/>
          <w:szCs w:val="28"/>
        </w:rPr>
        <w:t xml:space="preserve"> </w:t>
      </w:r>
      <w:r w:rsidR="00734AFC">
        <w:rPr>
          <w:rFonts w:ascii="Times New Roman" w:hAnsi="Times New Roman" w:cs="Times New Roman"/>
          <w:sz w:val="28"/>
          <w:szCs w:val="28"/>
        </w:rPr>
        <w:t>3</w:t>
      </w:r>
      <w:r w:rsidR="001D1FB2">
        <w:rPr>
          <w:rFonts w:ascii="Times New Roman" w:hAnsi="Times New Roman" w:cs="Times New Roman"/>
          <w:sz w:val="28"/>
          <w:szCs w:val="28"/>
        </w:rPr>
        <w:t>1</w:t>
      </w:r>
      <w:r w:rsidRPr="00E14725">
        <w:rPr>
          <w:rFonts w:ascii="Times New Roman" w:hAnsi="Times New Roman" w:cs="Times New Roman"/>
          <w:sz w:val="28"/>
          <w:szCs w:val="28"/>
        </w:rPr>
        <w:t xml:space="preserve"> штатн</w:t>
      </w:r>
      <w:r w:rsidR="001D1FB2">
        <w:rPr>
          <w:rFonts w:ascii="Times New Roman" w:hAnsi="Times New Roman" w:cs="Times New Roman"/>
          <w:sz w:val="28"/>
          <w:szCs w:val="28"/>
        </w:rPr>
        <w:t>ой</w:t>
      </w:r>
      <w:r w:rsidRPr="00E14725">
        <w:rPr>
          <w:rFonts w:ascii="Times New Roman" w:hAnsi="Times New Roman" w:cs="Times New Roman"/>
          <w:sz w:val="28"/>
          <w:szCs w:val="28"/>
        </w:rPr>
        <w:t xml:space="preserve"> единиц</w:t>
      </w:r>
      <w:r w:rsidR="001D1FB2">
        <w:rPr>
          <w:rFonts w:ascii="Times New Roman" w:hAnsi="Times New Roman" w:cs="Times New Roman"/>
          <w:sz w:val="28"/>
          <w:szCs w:val="28"/>
        </w:rPr>
        <w:t>ы</w:t>
      </w:r>
      <w:r>
        <w:rPr>
          <w:rFonts w:ascii="Times New Roman" w:hAnsi="Times New Roman" w:cs="Times New Roman"/>
          <w:sz w:val="28"/>
          <w:szCs w:val="28"/>
        </w:rPr>
        <w:t>.</w:t>
      </w:r>
    </w:p>
    <w:p w:rsidR="00734AFC" w:rsidRDefault="00734AFC" w:rsidP="00994CEE">
      <w:pPr>
        <w:spacing w:line="240" w:lineRule="auto"/>
        <w:contextualSpacing/>
        <w:jc w:val="center"/>
        <w:rPr>
          <w:rFonts w:ascii="Times New Roman" w:hAnsi="Times New Roman" w:cs="Times New Roman"/>
          <w:sz w:val="28"/>
          <w:szCs w:val="28"/>
        </w:rPr>
      </w:pPr>
    </w:p>
    <w:p w:rsidR="00734AFC" w:rsidRDefault="000615E7" w:rsidP="00994CEE">
      <w:pPr>
        <w:spacing w:line="240" w:lineRule="auto"/>
        <w:contextualSpacing/>
        <w:rPr>
          <w:rFonts w:ascii="Times New Roman" w:hAnsi="Times New Roman" w:cs="Times New Roman"/>
          <w:sz w:val="28"/>
          <w:szCs w:val="28"/>
        </w:rPr>
      </w:pPr>
      <w:bookmarkStart w:id="0" w:name="_GoBack"/>
      <w:r w:rsidRPr="00696A1A">
        <w:rPr>
          <w:noProof/>
          <w:lang w:eastAsia="ru-RU"/>
        </w:rPr>
        <w:drawing>
          <wp:inline distT="0" distB="0" distL="0" distR="0" wp14:anchorId="75A2DDAB" wp14:editId="041ED2D9">
            <wp:extent cx="3644900" cy="1727200"/>
            <wp:effectExtent l="0" t="0" r="12700" b="2540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0"/>
    </w:p>
    <w:p w:rsidR="0017330C" w:rsidRPr="0017330C" w:rsidRDefault="00FE45BB"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7330C" w:rsidRPr="0017330C">
        <w:rPr>
          <w:rFonts w:ascii="Times New Roman" w:hAnsi="Times New Roman" w:cs="Times New Roman"/>
          <w:sz w:val="28"/>
          <w:szCs w:val="28"/>
        </w:rPr>
        <w:t xml:space="preserve">Для сотрудников Центра были организованы курсы повышения квалификации и специализированные семинары. </w:t>
      </w:r>
    </w:p>
    <w:p w:rsidR="0017330C" w:rsidRDefault="00FE45BB"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7330C" w:rsidRPr="002857C4">
        <w:rPr>
          <w:rFonts w:ascii="Times New Roman" w:hAnsi="Times New Roman" w:cs="Times New Roman"/>
          <w:sz w:val="28"/>
          <w:szCs w:val="28"/>
        </w:rPr>
        <w:t>21 февраля в ЦСИ РС(Я) состоялся методологический семинар</w:t>
      </w:r>
      <w:r>
        <w:rPr>
          <w:rFonts w:ascii="Times New Roman" w:hAnsi="Times New Roman" w:cs="Times New Roman"/>
          <w:sz w:val="28"/>
          <w:szCs w:val="28"/>
        </w:rPr>
        <w:t>, в форме круглого стола,</w:t>
      </w:r>
      <w:r w:rsidR="0017330C">
        <w:rPr>
          <w:rFonts w:ascii="Times New Roman" w:hAnsi="Times New Roman" w:cs="Times New Roman"/>
          <w:sz w:val="28"/>
          <w:szCs w:val="28"/>
        </w:rPr>
        <w:t xml:space="preserve"> </w:t>
      </w:r>
      <w:r w:rsidR="0017330C" w:rsidRPr="0017330C">
        <w:rPr>
          <w:rFonts w:ascii="Times New Roman" w:hAnsi="Times New Roman" w:cs="Times New Roman"/>
          <w:sz w:val="28"/>
          <w:szCs w:val="28"/>
        </w:rPr>
        <w:t>«Теория и практика повышения качества жизни населения»</w:t>
      </w:r>
      <w:r w:rsidR="0017330C" w:rsidRPr="002857C4">
        <w:rPr>
          <w:rFonts w:ascii="Times New Roman" w:hAnsi="Times New Roman" w:cs="Times New Roman"/>
          <w:sz w:val="28"/>
          <w:szCs w:val="28"/>
        </w:rPr>
        <w:t>, посвященный подходам к оценке параметров качества жизни населения РС(Я). В обсуждении вопросов выбора оптимального набора показателей, отражающих динамику изменений качества жизни населения, приняли участие министр экономики РС(Я) О.Н. Федоров</w:t>
      </w:r>
      <w:r>
        <w:rPr>
          <w:rFonts w:ascii="Times New Roman" w:hAnsi="Times New Roman" w:cs="Times New Roman"/>
          <w:sz w:val="28"/>
          <w:szCs w:val="28"/>
        </w:rPr>
        <w:t>а и зам. министра Т.К. Корякина</w:t>
      </w:r>
      <w:r w:rsidR="0017330C" w:rsidRPr="002857C4">
        <w:rPr>
          <w:rFonts w:ascii="Times New Roman" w:hAnsi="Times New Roman" w:cs="Times New Roman"/>
          <w:sz w:val="28"/>
          <w:szCs w:val="28"/>
        </w:rPr>
        <w:t>. Приглашенные на круглый стол специалисты Министерства экономики РС(Я), Саха(Якутия)стат, Информационного центра при Президенте РС(Я), региональные ученые, поделились своими взглядами на построение методики комплексной оценки качества жизни населен</w:t>
      </w:r>
      <w:r w:rsidR="00A42FB3">
        <w:rPr>
          <w:rFonts w:ascii="Times New Roman" w:hAnsi="Times New Roman" w:cs="Times New Roman"/>
          <w:sz w:val="28"/>
          <w:szCs w:val="28"/>
        </w:rPr>
        <w:t xml:space="preserve">ия РС(Я). Основное выступление </w:t>
      </w:r>
      <w:r w:rsidR="0017330C" w:rsidRPr="002857C4">
        <w:rPr>
          <w:rFonts w:ascii="Times New Roman" w:hAnsi="Times New Roman" w:cs="Times New Roman"/>
          <w:sz w:val="28"/>
          <w:szCs w:val="28"/>
        </w:rPr>
        <w:t xml:space="preserve">было представлено зав. кафедрой экономической теории Финансово-экономического института СВФУ, д.э.н. А.А. Поповым. </w:t>
      </w:r>
    </w:p>
    <w:p w:rsidR="0017330C" w:rsidRDefault="0017330C"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обсуждении приняли участие р</w:t>
      </w:r>
      <w:r w:rsidRPr="002857C4">
        <w:rPr>
          <w:rFonts w:ascii="Times New Roman" w:hAnsi="Times New Roman" w:cs="Times New Roman"/>
          <w:sz w:val="28"/>
          <w:szCs w:val="28"/>
        </w:rPr>
        <w:t>уководител</w:t>
      </w:r>
      <w:r>
        <w:rPr>
          <w:rFonts w:ascii="Times New Roman" w:hAnsi="Times New Roman" w:cs="Times New Roman"/>
          <w:sz w:val="28"/>
          <w:szCs w:val="28"/>
        </w:rPr>
        <w:t>ь</w:t>
      </w:r>
      <w:r w:rsidRPr="002857C4">
        <w:rPr>
          <w:rFonts w:ascii="Times New Roman" w:hAnsi="Times New Roman" w:cs="Times New Roman"/>
          <w:sz w:val="28"/>
          <w:szCs w:val="28"/>
        </w:rPr>
        <w:t xml:space="preserve"> Центра социальных проблем труда Академии наук РС(Я) к.т.н. С.И. Горковенко, </w:t>
      </w:r>
      <w:r w:rsidRPr="0017330C">
        <w:rPr>
          <w:rFonts w:ascii="Times New Roman" w:hAnsi="Times New Roman" w:cs="Times New Roman"/>
          <w:sz w:val="28"/>
          <w:szCs w:val="28"/>
        </w:rPr>
        <w:t>д.э.н. Т.Н.Гаврильев</w:t>
      </w:r>
      <w:r>
        <w:rPr>
          <w:rFonts w:ascii="Times New Roman" w:hAnsi="Times New Roman" w:cs="Times New Roman"/>
          <w:sz w:val="28"/>
          <w:szCs w:val="28"/>
        </w:rPr>
        <w:t>а</w:t>
      </w:r>
      <w:r w:rsidRPr="0017330C">
        <w:rPr>
          <w:rFonts w:ascii="Times New Roman" w:hAnsi="Times New Roman" w:cs="Times New Roman"/>
          <w:sz w:val="28"/>
          <w:szCs w:val="28"/>
        </w:rPr>
        <w:t xml:space="preserve">, </w:t>
      </w:r>
      <w:r w:rsidRPr="002857C4">
        <w:rPr>
          <w:rFonts w:ascii="Times New Roman" w:hAnsi="Times New Roman" w:cs="Times New Roman"/>
          <w:sz w:val="28"/>
          <w:szCs w:val="28"/>
        </w:rPr>
        <w:t>начальник отдела статистики уровня жизни, обследований домашних хозяйств, населения и здравоохранения О.В. Зуева и зам. начальника отдела  Н.К. Чьямова,</w:t>
      </w:r>
      <w:r w:rsidR="00B25824" w:rsidRPr="00B25824">
        <w:rPr>
          <w:rFonts w:ascii="Times New Roman" w:hAnsi="Times New Roman" w:cs="Times New Roman"/>
          <w:sz w:val="28"/>
          <w:szCs w:val="28"/>
        </w:rPr>
        <w:t xml:space="preserve"> </w:t>
      </w:r>
      <w:r w:rsidR="00B25824" w:rsidRPr="002857C4">
        <w:rPr>
          <w:rFonts w:ascii="Times New Roman" w:hAnsi="Times New Roman" w:cs="Times New Roman"/>
          <w:sz w:val="28"/>
          <w:szCs w:val="28"/>
        </w:rPr>
        <w:t xml:space="preserve">зав. кафедрой экономики финансов и учета </w:t>
      </w:r>
      <w:r w:rsidR="00B25824" w:rsidRPr="002857C4">
        <w:rPr>
          <w:rFonts w:ascii="Times New Roman" w:hAnsi="Times New Roman" w:cs="Times New Roman"/>
          <w:sz w:val="28"/>
          <w:szCs w:val="28"/>
        </w:rPr>
        <w:lastRenderedPageBreak/>
        <w:t xml:space="preserve">филиала БГУЭП </w:t>
      </w:r>
      <w:r w:rsidR="00B25824" w:rsidRPr="00B25824">
        <w:rPr>
          <w:rFonts w:ascii="Times New Roman" w:hAnsi="Times New Roman" w:cs="Times New Roman"/>
          <w:sz w:val="28"/>
          <w:szCs w:val="28"/>
        </w:rPr>
        <w:t>в г. Якутске, к</w:t>
      </w:r>
      <w:r w:rsidR="00B25824">
        <w:rPr>
          <w:rFonts w:ascii="Times New Roman" w:hAnsi="Times New Roman" w:cs="Times New Roman"/>
          <w:sz w:val="28"/>
          <w:szCs w:val="28"/>
        </w:rPr>
        <w:t>.</w:t>
      </w:r>
      <w:r w:rsidR="00B25824" w:rsidRPr="00B25824">
        <w:rPr>
          <w:rFonts w:ascii="Times New Roman" w:hAnsi="Times New Roman" w:cs="Times New Roman"/>
          <w:sz w:val="28"/>
          <w:szCs w:val="28"/>
        </w:rPr>
        <w:t xml:space="preserve">э.н. Т.В. Ротарь, </w:t>
      </w:r>
      <w:r w:rsidR="00B25824" w:rsidRPr="002857C4">
        <w:rPr>
          <w:rFonts w:ascii="Times New Roman" w:hAnsi="Times New Roman" w:cs="Times New Roman"/>
          <w:sz w:val="28"/>
          <w:szCs w:val="28"/>
        </w:rPr>
        <w:t>начальник отдела социально-экономического мониторинга Информационного центра</w:t>
      </w:r>
      <w:r w:rsidR="00B25824">
        <w:rPr>
          <w:rFonts w:ascii="Times New Roman" w:hAnsi="Times New Roman" w:cs="Times New Roman"/>
          <w:sz w:val="28"/>
          <w:szCs w:val="28"/>
        </w:rPr>
        <w:t xml:space="preserve"> при Президенте РС(Я) А.Копылов.</w:t>
      </w:r>
    </w:p>
    <w:p w:rsidR="00B25824" w:rsidRPr="002857C4" w:rsidRDefault="00B25824" w:rsidP="00994CEE">
      <w:pPr>
        <w:shd w:val="clear" w:color="auto" w:fill="FFFFFF"/>
        <w:spacing w:before="240" w:line="240" w:lineRule="auto"/>
        <w:ind w:firstLine="709"/>
        <w:contextualSpacing/>
        <w:jc w:val="both"/>
        <w:textAlignment w:val="baseline"/>
        <w:rPr>
          <w:rFonts w:ascii="Times New Roman" w:hAnsi="Times New Roman" w:cs="Times New Roman"/>
          <w:sz w:val="28"/>
          <w:szCs w:val="28"/>
        </w:rPr>
      </w:pPr>
      <w:r w:rsidRPr="002857C4">
        <w:rPr>
          <w:rFonts w:ascii="Times New Roman" w:hAnsi="Times New Roman" w:cs="Times New Roman"/>
          <w:sz w:val="28"/>
          <w:szCs w:val="28"/>
        </w:rPr>
        <w:t>Отдельное выступление, посвященное опыту апробации канадской методики изучения субъективной компоненты качества жизни, было представлено ведущим экспертом сектора макроэкономического прогнозирования и стратегического планирования ЦСИ РС(Я) к.э.н. А.Н. Мыреевым.</w:t>
      </w:r>
    </w:p>
    <w:p w:rsidR="00886434" w:rsidRPr="00AC713E" w:rsidRDefault="00FE45BB" w:rsidP="00994CEE">
      <w:pPr>
        <w:shd w:val="clear" w:color="auto" w:fill="FFFFFF"/>
        <w:spacing w:before="240" w:line="240" w:lineRule="auto"/>
        <w:ind w:firstLine="709"/>
        <w:contextualSpacing/>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AC713E">
        <w:rPr>
          <w:rFonts w:ascii="Times New Roman" w:hAnsi="Times New Roman" w:cs="Times New Roman"/>
          <w:sz w:val="28"/>
          <w:szCs w:val="28"/>
        </w:rPr>
        <w:t xml:space="preserve">Молодые специалисты Центра - </w:t>
      </w:r>
      <w:r w:rsidR="00AC713E" w:rsidRPr="00AC713E">
        <w:rPr>
          <w:rFonts w:ascii="Times New Roman" w:hAnsi="Times New Roman" w:cs="Times New Roman"/>
          <w:sz w:val="28"/>
          <w:szCs w:val="28"/>
        </w:rPr>
        <w:t xml:space="preserve">эксперты сектора </w:t>
      </w:r>
      <w:r w:rsidR="00754BEE">
        <w:rPr>
          <w:rFonts w:ascii="Times New Roman" w:hAnsi="Times New Roman" w:cs="Times New Roman"/>
          <w:sz w:val="28"/>
          <w:szCs w:val="28"/>
        </w:rPr>
        <w:t>и</w:t>
      </w:r>
      <w:r w:rsidR="00AC713E" w:rsidRPr="00AC713E">
        <w:rPr>
          <w:rFonts w:ascii="Times New Roman" w:hAnsi="Times New Roman" w:cs="Times New Roman"/>
          <w:sz w:val="28"/>
          <w:szCs w:val="28"/>
        </w:rPr>
        <w:t xml:space="preserve">сследований человеческого потенциала и развития территорий М.А. Дмитриева и Е.С. Петров </w:t>
      </w:r>
      <w:r w:rsidR="00AC713E">
        <w:rPr>
          <w:rFonts w:ascii="Times New Roman" w:hAnsi="Times New Roman" w:cs="Times New Roman"/>
          <w:sz w:val="28"/>
          <w:szCs w:val="28"/>
        </w:rPr>
        <w:t xml:space="preserve">приняли участие в </w:t>
      </w:r>
      <w:r w:rsidR="00B25824" w:rsidRPr="002857C4">
        <w:rPr>
          <w:rFonts w:ascii="Times New Roman" w:hAnsi="Times New Roman" w:cs="Times New Roman"/>
          <w:sz w:val="28"/>
          <w:szCs w:val="28"/>
        </w:rPr>
        <w:t> </w:t>
      </w:r>
      <w:r w:rsidR="00AC713E" w:rsidRPr="00AC713E">
        <w:rPr>
          <w:rFonts w:ascii="Times New Roman" w:hAnsi="Times New Roman" w:cs="Times New Roman"/>
          <w:sz w:val="28"/>
          <w:szCs w:val="28"/>
        </w:rPr>
        <w:t>Международной научной конференции студентов, аспирантов и молодых ученых «Ломоносов», проходившей в рамках научного молодежного форума «Ломоносов-2014» с</w:t>
      </w:r>
      <w:r w:rsidR="00886434" w:rsidRPr="00AC713E">
        <w:rPr>
          <w:rFonts w:ascii="Times New Roman" w:hAnsi="Times New Roman" w:cs="Times New Roman"/>
          <w:sz w:val="28"/>
          <w:szCs w:val="28"/>
        </w:rPr>
        <w:t xml:space="preserve"> 7 по 11 апреля 2014 года в М</w:t>
      </w:r>
      <w:r w:rsidR="00AC713E">
        <w:rPr>
          <w:rFonts w:ascii="Times New Roman" w:hAnsi="Times New Roman" w:cs="Times New Roman"/>
          <w:sz w:val="28"/>
          <w:szCs w:val="28"/>
        </w:rPr>
        <w:t>ГУ</w:t>
      </w:r>
      <w:r w:rsidR="00886434" w:rsidRPr="00AC713E">
        <w:rPr>
          <w:rFonts w:ascii="Times New Roman" w:hAnsi="Times New Roman" w:cs="Times New Roman"/>
          <w:sz w:val="28"/>
          <w:szCs w:val="28"/>
        </w:rPr>
        <w:t xml:space="preserve"> им</w:t>
      </w:r>
      <w:r w:rsidR="00AC713E">
        <w:rPr>
          <w:rFonts w:ascii="Times New Roman" w:hAnsi="Times New Roman" w:cs="Times New Roman"/>
          <w:sz w:val="28"/>
          <w:szCs w:val="28"/>
        </w:rPr>
        <w:t>.</w:t>
      </w:r>
      <w:r w:rsidR="00886434" w:rsidRPr="00AC713E">
        <w:rPr>
          <w:rFonts w:ascii="Times New Roman" w:hAnsi="Times New Roman" w:cs="Times New Roman"/>
          <w:sz w:val="28"/>
          <w:szCs w:val="28"/>
        </w:rPr>
        <w:t xml:space="preserve"> М.В. Ломоносова</w:t>
      </w:r>
      <w:r w:rsidR="00AC713E" w:rsidRPr="00AC713E">
        <w:rPr>
          <w:rFonts w:ascii="Times New Roman" w:hAnsi="Times New Roman" w:cs="Times New Roman"/>
          <w:sz w:val="28"/>
          <w:szCs w:val="28"/>
        </w:rPr>
        <w:t xml:space="preserve">. </w:t>
      </w:r>
      <w:r w:rsidR="00886434" w:rsidRPr="00AC713E">
        <w:rPr>
          <w:rFonts w:ascii="Times New Roman" w:hAnsi="Times New Roman" w:cs="Times New Roman"/>
          <w:sz w:val="28"/>
          <w:szCs w:val="28"/>
        </w:rPr>
        <w:t>Основная цель конференции — развитие творческой активности студентов, аспирантов и молодых ученых, привлечение их к решению актуальных задач современной науки, сохранение и развитие единого научно-образовательного пространства стран СНГ, установление контактов между будущими коллегами. В 2014 году работа конференции была проведена по 32 секциям и более чем 330 подсекциям, отражающим основные направления современной фундаментальной и прикладной науки.</w:t>
      </w:r>
    </w:p>
    <w:p w:rsidR="00886434" w:rsidRPr="00AC713E" w:rsidRDefault="00886434" w:rsidP="00994CEE">
      <w:pPr>
        <w:shd w:val="clear" w:color="auto" w:fill="FFFFFF"/>
        <w:spacing w:before="240" w:line="240" w:lineRule="auto"/>
        <w:ind w:firstLine="709"/>
        <w:contextualSpacing/>
        <w:jc w:val="both"/>
        <w:textAlignment w:val="baseline"/>
        <w:rPr>
          <w:rFonts w:ascii="Times New Roman" w:hAnsi="Times New Roman" w:cs="Times New Roman"/>
          <w:sz w:val="28"/>
          <w:szCs w:val="28"/>
        </w:rPr>
      </w:pPr>
      <w:r w:rsidRPr="00AC713E">
        <w:rPr>
          <w:rFonts w:ascii="Times New Roman" w:hAnsi="Times New Roman" w:cs="Times New Roman"/>
          <w:sz w:val="28"/>
          <w:szCs w:val="28"/>
        </w:rPr>
        <w:t>Е</w:t>
      </w:r>
      <w:r w:rsidR="00AC713E" w:rsidRPr="00AC713E">
        <w:rPr>
          <w:rFonts w:ascii="Times New Roman" w:hAnsi="Times New Roman" w:cs="Times New Roman"/>
          <w:sz w:val="28"/>
          <w:szCs w:val="28"/>
        </w:rPr>
        <w:t>.</w:t>
      </w:r>
      <w:r w:rsidRPr="00AC713E">
        <w:rPr>
          <w:rFonts w:ascii="Times New Roman" w:hAnsi="Times New Roman" w:cs="Times New Roman"/>
          <w:sz w:val="28"/>
          <w:szCs w:val="28"/>
        </w:rPr>
        <w:t>Петров, выступавший в подсекции «Экономико-демографические вызовы современной России», занял II место с докладом на тему «Миграционные процессы в Республике Саха (Якутия): проблемы и пути решения».</w:t>
      </w:r>
      <w:r w:rsidR="00AC713E" w:rsidRPr="00AC713E">
        <w:rPr>
          <w:rFonts w:ascii="Times New Roman" w:hAnsi="Times New Roman" w:cs="Times New Roman"/>
          <w:sz w:val="28"/>
          <w:szCs w:val="28"/>
        </w:rPr>
        <w:t xml:space="preserve"> </w:t>
      </w:r>
      <w:r w:rsidRPr="00AC713E">
        <w:rPr>
          <w:rFonts w:ascii="Times New Roman" w:hAnsi="Times New Roman" w:cs="Times New Roman"/>
          <w:sz w:val="28"/>
          <w:szCs w:val="28"/>
        </w:rPr>
        <w:t>М</w:t>
      </w:r>
      <w:r w:rsidR="00AC713E" w:rsidRPr="00AC713E">
        <w:rPr>
          <w:rFonts w:ascii="Times New Roman" w:hAnsi="Times New Roman" w:cs="Times New Roman"/>
          <w:sz w:val="28"/>
          <w:szCs w:val="28"/>
        </w:rPr>
        <w:t>.</w:t>
      </w:r>
      <w:r w:rsidRPr="00AC713E">
        <w:rPr>
          <w:rFonts w:ascii="Times New Roman" w:hAnsi="Times New Roman" w:cs="Times New Roman"/>
          <w:sz w:val="28"/>
          <w:szCs w:val="28"/>
        </w:rPr>
        <w:t xml:space="preserve"> Дмитриева  заняла III место по итогам выступления с докладом на тему «Традиционные отрасли Севера как основа социально-экономического развития Арктической зоны Республики Саха (Якутия)» в подсекции «Продовольственное обеспечение и аграрный бизнес».</w:t>
      </w:r>
    </w:p>
    <w:p w:rsidR="005B4CE5" w:rsidRDefault="00FE45BB" w:rsidP="00994CEE">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5B4CE5" w:rsidRPr="00AC713E">
        <w:rPr>
          <w:rFonts w:ascii="Times New Roman" w:hAnsi="Times New Roman" w:cs="Times New Roman"/>
          <w:sz w:val="28"/>
          <w:szCs w:val="28"/>
        </w:rPr>
        <w:t>10 октября 2014 года на базе ГАУ «ЦСИ РС(Я)» состоялся проектный семинар «Методология разработки документов стратегического планирования». Семинар был запланирован с целью повышения квалификации специалистов центра в сфере разработки аналитических документов стратегического характера. В качестве тренеров-консультантов выступили руководитель проектного направления ЦСР «Северо-Запад» А</w:t>
      </w:r>
      <w:r w:rsidR="00AC713E" w:rsidRPr="00AC713E">
        <w:rPr>
          <w:rFonts w:ascii="Times New Roman" w:hAnsi="Times New Roman" w:cs="Times New Roman"/>
          <w:sz w:val="28"/>
          <w:szCs w:val="28"/>
        </w:rPr>
        <w:t xml:space="preserve">.В. </w:t>
      </w:r>
      <w:r w:rsidR="005B4CE5" w:rsidRPr="00AC713E">
        <w:rPr>
          <w:rFonts w:ascii="Times New Roman" w:hAnsi="Times New Roman" w:cs="Times New Roman"/>
          <w:sz w:val="28"/>
          <w:szCs w:val="28"/>
        </w:rPr>
        <w:t xml:space="preserve">Калошин и </w:t>
      </w:r>
      <w:r w:rsidR="00AC713E" w:rsidRPr="00AC713E">
        <w:rPr>
          <w:rFonts w:ascii="Times New Roman" w:hAnsi="Times New Roman" w:cs="Times New Roman"/>
          <w:sz w:val="28"/>
          <w:szCs w:val="28"/>
        </w:rPr>
        <w:t xml:space="preserve">ведущий </w:t>
      </w:r>
      <w:r w:rsidR="005B4CE5" w:rsidRPr="00AC713E">
        <w:rPr>
          <w:rFonts w:ascii="Times New Roman" w:hAnsi="Times New Roman" w:cs="Times New Roman"/>
          <w:sz w:val="28"/>
          <w:szCs w:val="28"/>
        </w:rPr>
        <w:t xml:space="preserve">специалист </w:t>
      </w:r>
      <w:r w:rsidR="00AC713E" w:rsidRPr="00AC713E">
        <w:rPr>
          <w:rFonts w:ascii="Times New Roman" w:hAnsi="Times New Roman" w:cs="Times New Roman"/>
          <w:sz w:val="28"/>
          <w:szCs w:val="28"/>
        </w:rPr>
        <w:t xml:space="preserve">П.И. </w:t>
      </w:r>
      <w:r w:rsidR="005B4CE5" w:rsidRPr="00AC713E">
        <w:rPr>
          <w:rFonts w:ascii="Times New Roman" w:hAnsi="Times New Roman" w:cs="Times New Roman"/>
          <w:sz w:val="28"/>
          <w:szCs w:val="28"/>
        </w:rPr>
        <w:t>Егоров. Программой семинара предусматривалась презентация и последующее обсуждение ряда кейсов, основанных на разработке стратегий развития отдельных регионов и муниципальных образований РФ</w:t>
      </w:r>
      <w:r w:rsidR="00A50EA7">
        <w:rPr>
          <w:rFonts w:ascii="Times New Roman" w:hAnsi="Times New Roman" w:cs="Times New Roman"/>
          <w:sz w:val="28"/>
          <w:szCs w:val="28"/>
        </w:rPr>
        <w:t>.</w:t>
      </w:r>
    </w:p>
    <w:p w:rsidR="00FE45BB" w:rsidRDefault="00FE45BB" w:rsidP="00994CEE">
      <w:pPr>
        <w:spacing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754BEE">
        <w:rPr>
          <w:rFonts w:ascii="Times New Roman" w:hAnsi="Times New Roman"/>
          <w:color w:val="000000" w:themeColor="text1"/>
          <w:sz w:val="28"/>
          <w:szCs w:val="28"/>
        </w:rPr>
        <w:t xml:space="preserve">В 2014 году 2 сотрудника Центра поступили в аспирантуру при Финансово-экономическом институте СВФУ им. М.К. Аммосова – зав. сектором исследований человеческого потенциала и развития территорий Е.Н. Семенова и ведущий эксперт сектора макроэкономического прогнозирования и стратегического планирования  А.С.Луковцева. </w:t>
      </w:r>
    </w:p>
    <w:p w:rsidR="00886434" w:rsidRPr="0088213C" w:rsidRDefault="00754BEE" w:rsidP="00994CEE">
      <w:pPr>
        <w:spacing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сотрудника продолжили обучение в аспирантуре по специальности </w:t>
      </w:r>
      <w:r w:rsidR="00886434" w:rsidRPr="0088213C">
        <w:rPr>
          <w:rFonts w:ascii="Times New Roman" w:hAnsi="Times New Roman"/>
          <w:color w:val="000000" w:themeColor="text1"/>
          <w:sz w:val="28"/>
          <w:szCs w:val="28"/>
        </w:rPr>
        <w:t>08.00.05 - «Экономика и управление народным хозяйством» (региональная экономика) – Долгунова А.Ц.</w:t>
      </w:r>
      <w:r>
        <w:rPr>
          <w:rFonts w:ascii="Times New Roman" w:hAnsi="Times New Roman"/>
          <w:color w:val="000000" w:themeColor="text1"/>
          <w:sz w:val="28"/>
          <w:szCs w:val="28"/>
        </w:rPr>
        <w:t xml:space="preserve"> (зам.зав. сектором макроэкономического прогнозирования и стратегического планирования)</w:t>
      </w:r>
      <w:r w:rsidR="00886434" w:rsidRPr="0088213C">
        <w:rPr>
          <w:rFonts w:ascii="Times New Roman" w:hAnsi="Times New Roman"/>
          <w:color w:val="000000" w:themeColor="text1"/>
          <w:sz w:val="28"/>
          <w:szCs w:val="28"/>
        </w:rPr>
        <w:t>, Дмитриева М.А.</w:t>
      </w:r>
      <w:r>
        <w:rPr>
          <w:rFonts w:ascii="Times New Roman" w:hAnsi="Times New Roman"/>
          <w:color w:val="000000" w:themeColor="text1"/>
          <w:sz w:val="28"/>
          <w:szCs w:val="28"/>
        </w:rPr>
        <w:t xml:space="preserve"> (эксперт </w:t>
      </w:r>
      <w:r>
        <w:rPr>
          <w:rFonts w:ascii="Times New Roman" w:hAnsi="Times New Roman"/>
          <w:color w:val="000000" w:themeColor="text1"/>
          <w:sz w:val="28"/>
          <w:szCs w:val="28"/>
        </w:rPr>
        <w:lastRenderedPageBreak/>
        <w:t>сектора исследований человеческого потенциала и развития территорий)</w:t>
      </w:r>
      <w:r w:rsidR="00886434" w:rsidRPr="0088213C">
        <w:rPr>
          <w:rFonts w:ascii="Times New Roman" w:hAnsi="Times New Roman"/>
          <w:color w:val="000000" w:themeColor="text1"/>
          <w:sz w:val="28"/>
          <w:szCs w:val="28"/>
        </w:rPr>
        <w:t>, Бысыина А.Н.</w:t>
      </w:r>
      <w:r>
        <w:rPr>
          <w:rFonts w:ascii="Times New Roman" w:hAnsi="Times New Roman"/>
          <w:color w:val="000000" w:themeColor="text1"/>
          <w:sz w:val="28"/>
          <w:szCs w:val="28"/>
        </w:rPr>
        <w:t xml:space="preserve"> (эксперт сектора человеческого потенциала и развития территорий)</w:t>
      </w:r>
      <w:r w:rsidR="00886434" w:rsidRPr="0088213C">
        <w:rPr>
          <w:rFonts w:ascii="Times New Roman" w:hAnsi="Times New Roman"/>
          <w:color w:val="000000" w:themeColor="text1"/>
          <w:sz w:val="28"/>
          <w:szCs w:val="28"/>
        </w:rPr>
        <w:t>.</w:t>
      </w:r>
    </w:p>
    <w:p w:rsidR="00886434" w:rsidRPr="00B66557" w:rsidRDefault="009C0C3C" w:rsidP="00994CEE">
      <w:pPr>
        <w:spacing w:line="240" w:lineRule="auto"/>
        <w:ind w:firstLine="709"/>
        <w:contextualSpacing/>
        <w:jc w:val="both"/>
        <w:rPr>
          <w:rFonts w:ascii="Times New Roman" w:hAnsi="Times New Roman"/>
          <w:color w:val="000000" w:themeColor="text1"/>
          <w:sz w:val="28"/>
          <w:szCs w:val="28"/>
        </w:rPr>
      </w:pPr>
      <w:r>
        <w:rPr>
          <w:rFonts w:ascii="Times New Roman" w:hAnsi="Times New Roman"/>
          <w:sz w:val="28"/>
          <w:szCs w:val="28"/>
        </w:rPr>
        <w:t xml:space="preserve">На обучение по </w:t>
      </w:r>
      <w:r w:rsidRPr="00B66557">
        <w:rPr>
          <w:rFonts w:ascii="Times New Roman" w:hAnsi="Times New Roman"/>
          <w:color w:val="000000" w:themeColor="text1"/>
          <w:sz w:val="28"/>
          <w:szCs w:val="28"/>
        </w:rPr>
        <w:t xml:space="preserve">Президентской программе подготовки управленческих кадров для народного хозяйства РФ </w:t>
      </w:r>
      <w:r>
        <w:rPr>
          <w:rFonts w:ascii="Times New Roman" w:hAnsi="Times New Roman"/>
          <w:color w:val="000000" w:themeColor="text1"/>
          <w:sz w:val="28"/>
          <w:szCs w:val="28"/>
        </w:rPr>
        <w:t xml:space="preserve">по результатам конкурсного отбора зачислено </w:t>
      </w:r>
      <w:r w:rsidR="00FE45BB">
        <w:rPr>
          <w:rFonts w:ascii="Times New Roman" w:hAnsi="Times New Roman"/>
          <w:color w:val="000000" w:themeColor="text1"/>
          <w:sz w:val="28"/>
          <w:szCs w:val="28"/>
        </w:rPr>
        <w:t xml:space="preserve">3 </w:t>
      </w:r>
      <w:r w:rsidRPr="00B66557">
        <w:rPr>
          <w:rFonts w:ascii="Times New Roman" w:hAnsi="Times New Roman"/>
          <w:color w:val="000000" w:themeColor="text1"/>
          <w:sz w:val="28"/>
          <w:szCs w:val="28"/>
        </w:rPr>
        <w:t xml:space="preserve">сотрудника: </w:t>
      </w:r>
      <w:r>
        <w:rPr>
          <w:rFonts w:ascii="Times New Roman" w:hAnsi="Times New Roman"/>
          <w:color w:val="000000" w:themeColor="text1"/>
          <w:sz w:val="28"/>
          <w:szCs w:val="28"/>
        </w:rPr>
        <w:t>Черепанов Н.П. (ведущий эксперт сектора исследований человеческого потенциала и развития территорий), Малышева А.П. (зам. зав. сектором исследований человеческого потенциала и развития территорий</w:t>
      </w:r>
      <w:r w:rsidRPr="00B66557">
        <w:rPr>
          <w:rFonts w:ascii="Times New Roman" w:hAnsi="Times New Roman"/>
          <w:color w:val="000000" w:themeColor="text1"/>
          <w:sz w:val="28"/>
          <w:szCs w:val="28"/>
        </w:rPr>
        <w:t>), Винокурова А.П. (в</w:t>
      </w:r>
      <w:r>
        <w:rPr>
          <w:rFonts w:ascii="Times New Roman" w:hAnsi="Times New Roman"/>
          <w:color w:val="000000" w:themeColor="text1"/>
          <w:sz w:val="28"/>
          <w:szCs w:val="28"/>
        </w:rPr>
        <w:t>едущий эксперт сектора проектного развития реального сектора экономики</w:t>
      </w:r>
      <w:r w:rsidRPr="00B66557">
        <w:rPr>
          <w:rFonts w:ascii="Times New Roman" w:hAnsi="Times New Roman"/>
          <w:color w:val="000000" w:themeColor="text1"/>
          <w:sz w:val="28"/>
          <w:szCs w:val="28"/>
        </w:rPr>
        <w:t>).</w:t>
      </w:r>
      <w:r w:rsidR="00886434">
        <w:rPr>
          <w:rFonts w:ascii="Times New Roman" w:hAnsi="Times New Roman"/>
          <w:sz w:val="28"/>
          <w:szCs w:val="28"/>
        </w:rPr>
        <w:t xml:space="preserve"> </w:t>
      </w:r>
    </w:p>
    <w:p w:rsidR="00886434" w:rsidRDefault="00FE45BB" w:rsidP="00994CEE">
      <w:pPr>
        <w:spacing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86434">
        <w:rPr>
          <w:rFonts w:ascii="Times New Roman" w:hAnsi="Times New Roman"/>
          <w:color w:val="000000" w:themeColor="text1"/>
          <w:sz w:val="28"/>
          <w:szCs w:val="28"/>
        </w:rPr>
        <w:t>Курсы повышения квалификации по иностранному языку</w:t>
      </w:r>
      <w:r w:rsidR="003444CE">
        <w:rPr>
          <w:rFonts w:ascii="Times New Roman" w:hAnsi="Times New Roman"/>
          <w:color w:val="000000" w:themeColor="text1"/>
          <w:sz w:val="28"/>
          <w:szCs w:val="28"/>
        </w:rPr>
        <w:t>, организованных  без отрыва от производства на базе Центра,</w:t>
      </w:r>
      <w:r w:rsidR="00886434">
        <w:rPr>
          <w:rFonts w:ascii="Times New Roman" w:hAnsi="Times New Roman"/>
          <w:color w:val="000000" w:themeColor="text1"/>
          <w:sz w:val="28"/>
          <w:szCs w:val="28"/>
        </w:rPr>
        <w:t xml:space="preserve"> </w:t>
      </w:r>
      <w:r w:rsidR="003444CE">
        <w:rPr>
          <w:rFonts w:ascii="Times New Roman" w:hAnsi="Times New Roman"/>
          <w:color w:val="000000" w:themeColor="text1"/>
          <w:sz w:val="28"/>
          <w:szCs w:val="28"/>
        </w:rPr>
        <w:t xml:space="preserve">в 2014 году </w:t>
      </w:r>
      <w:r w:rsidR="00886434">
        <w:rPr>
          <w:rFonts w:ascii="Times New Roman" w:hAnsi="Times New Roman"/>
          <w:color w:val="000000" w:themeColor="text1"/>
          <w:sz w:val="28"/>
          <w:szCs w:val="28"/>
        </w:rPr>
        <w:t>прошл</w:t>
      </w:r>
      <w:r w:rsidR="003444CE">
        <w:rPr>
          <w:rFonts w:ascii="Times New Roman" w:hAnsi="Times New Roman"/>
          <w:color w:val="000000" w:themeColor="text1"/>
          <w:sz w:val="28"/>
          <w:szCs w:val="28"/>
        </w:rPr>
        <w:t>о</w:t>
      </w:r>
      <w:r w:rsidR="00886434">
        <w:rPr>
          <w:rFonts w:ascii="Times New Roman" w:hAnsi="Times New Roman"/>
          <w:color w:val="000000" w:themeColor="text1"/>
          <w:sz w:val="28"/>
          <w:szCs w:val="28"/>
        </w:rPr>
        <w:t xml:space="preserve"> 19</w:t>
      </w:r>
      <w:r w:rsidR="00886434" w:rsidRPr="00B66557">
        <w:rPr>
          <w:rFonts w:ascii="Times New Roman" w:hAnsi="Times New Roman"/>
          <w:color w:val="000000" w:themeColor="text1"/>
          <w:sz w:val="28"/>
          <w:szCs w:val="28"/>
        </w:rPr>
        <w:t xml:space="preserve"> сотрудников (11 – начальный уровень, 8 - продвинутый). </w:t>
      </w:r>
      <w:r w:rsidR="003444CE">
        <w:rPr>
          <w:rFonts w:ascii="Times New Roman" w:hAnsi="Times New Roman"/>
          <w:color w:val="000000" w:themeColor="text1"/>
          <w:sz w:val="28"/>
          <w:szCs w:val="28"/>
        </w:rPr>
        <w:t xml:space="preserve">Занятия проводились зарубежными специалистами филиала Британского образовательного центра в г.Якутске. </w:t>
      </w:r>
      <w:r w:rsidR="00AC682D">
        <w:rPr>
          <w:rFonts w:ascii="Times New Roman" w:eastAsiaTheme="minorEastAsia" w:hAnsi="Times New Roman"/>
          <w:color w:val="000000" w:themeColor="text1"/>
          <w:sz w:val="28"/>
          <w:szCs w:val="28"/>
          <w:lang w:eastAsia="ja-JP"/>
        </w:rPr>
        <w:t>Сотрудникам были выданы</w:t>
      </w:r>
      <w:r w:rsidR="00886434" w:rsidRPr="00B66557">
        <w:rPr>
          <w:rFonts w:ascii="Times New Roman" w:hAnsi="Times New Roman"/>
          <w:color w:val="000000" w:themeColor="text1"/>
          <w:sz w:val="28"/>
          <w:szCs w:val="28"/>
        </w:rPr>
        <w:t xml:space="preserve"> соответствующие сертификаты.  </w:t>
      </w:r>
    </w:p>
    <w:p w:rsidR="00886434" w:rsidRPr="00B66557" w:rsidRDefault="00FE45BB" w:rsidP="00994CEE">
      <w:pPr>
        <w:spacing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3444CE">
        <w:rPr>
          <w:rFonts w:ascii="Times New Roman" w:hAnsi="Times New Roman"/>
          <w:color w:val="000000" w:themeColor="text1"/>
          <w:sz w:val="28"/>
          <w:szCs w:val="28"/>
        </w:rPr>
        <w:t>Н</w:t>
      </w:r>
      <w:r w:rsidR="003444CE" w:rsidRPr="00B66557">
        <w:rPr>
          <w:rFonts w:ascii="Times New Roman" w:hAnsi="Times New Roman"/>
          <w:color w:val="000000" w:themeColor="text1"/>
          <w:sz w:val="28"/>
          <w:szCs w:val="28"/>
        </w:rPr>
        <w:t xml:space="preserve">а курсах по применению ГИС-технологий </w:t>
      </w:r>
      <w:r w:rsidR="003444CE">
        <w:rPr>
          <w:rFonts w:ascii="Times New Roman" w:hAnsi="Times New Roman"/>
          <w:color w:val="000000" w:themeColor="text1"/>
          <w:sz w:val="28"/>
          <w:szCs w:val="28"/>
        </w:rPr>
        <w:t xml:space="preserve">в г. Москве </w:t>
      </w:r>
      <w:r w:rsidR="00886434" w:rsidRPr="00B66557">
        <w:rPr>
          <w:rFonts w:ascii="Times New Roman" w:hAnsi="Times New Roman"/>
          <w:color w:val="000000" w:themeColor="text1"/>
          <w:sz w:val="28"/>
          <w:szCs w:val="28"/>
        </w:rPr>
        <w:t xml:space="preserve">прошел </w:t>
      </w:r>
      <w:r w:rsidR="003444CE">
        <w:rPr>
          <w:rFonts w:ascii="Times New Roman" w:hAnsi="Times New Roman"/>
          <w:color w:val="000000" w:themeColor="text1"/>
          <w:sz w:val="28"/>
          <w:szCs w:val="28"/>
        </w:rPr>
        <w:t xml:space="preserve">обучение </w:t>
      </w:r>
      <w:r w:rsidR="00886434">
        <w:rPr>
          <w:rFonts w:ascii="Times New Roman" w:hAnsi="Times New Roman"/>
          <w:color w:val="000000" w:themeColor="text1"/>
          <w:sz w:val="28"/>
          <w:szCs w:val="28"/>
        </w:rPr>
        <w:t xml:space="preserve">ведущий эксперт сектора информационно-аналитического сопровождения </w:t>
      </w:r>
      <w:r w:rsidR="00886434" w:rsidRPr="00B66557">
        <w:rPr>
          <w:rFonts w:ascii="Times New Roman" w:hAnsi="Times New Roman"/>
          <w:color w:val="000000" w:themeColor="text1"/>
          <w:sz w:val="28"/>
          <w:szCs w:val="28"/>
        </w:rPr>
        <w:t xml:space="preserve">А.А. Аргунов. </w:t>
      </w:r>
    </w:p>
    <w:p w:rsidR="00886434" w:rsidRDefault="00886434" w:rsidP="00994CEE">
      <w:pPr>
        <w:spacing w:line="240" w:lineRule="auto"/>
        <w:ind w:firstLine="709"/>
        <w:contextualSpacing/>
        <w:rPr>
          <w:rFonts w:ascii="Times New Roman" w:hAnsi="Times New Roman" w:cs="Times New Roman"/>
          <w:sz w:val="28"/>
          <w:szCs w:val="28"/>
        </w:rPr>
      </w:pPr>
    </w:p>
    <w:p w:rsidR="00987E7E" w:rsidRDefault="00687D95" w:rsidP="00987E7E">
      <w:pPr>
        <w:spacing w:line="240" w:lineRule="auto"/>
        <w:contextualSpacing/>
        <w:jc w:val="center"/>
        <w:rPr>
          <w:rFonts w:ascii="Times New Roman" w:hAnsi="Times New Roman"/>
          <w:b/>
          <w:sz w:val="28"/>
          <w:szCs w:val="28"/>
        </w:rPr>
      </w:pPr>
      <w:r w:rsidRPr="00687D95">
        <w:rPr>
          <w:rFonts w:ascii="Times New Roman" w:hAnsi="Times New Roman"/>
          <w:b/>
          <w:sz w:val="28"/>
          <w:szCs w:val="28"/>
        </w:rPr>
        <w:t>Исполнение государственного задания и отдельных</w:t>
      </w:r>
    </w:p>
    <w:p w:rsidR="00516F26" w:rsidRDefault="00687D95" w:rsidP="00987E7E">
      <w:pPr>
        <w:spacing w:line="240" w:lineRule="auto"/>
        <w:contextualSpacing/>
        <w:jc w:val="center"/>
        <w:rPr>
          <w:rFonts w:ascii="Times New Roman" w:hAnsi="Times New Roman"/>
          <w:b/>
          <w:sz w:val="28"/>
          <w:szCs w:val="28"/>
        </w:rPr>
      </w:pPr>
      <w:r w:rsidRPr="00687D95">
        <w:rPr>
          <w:rFonts w:ascii="Times New Roman" w:hAnsi="Times New Roman"/>
          <w:b/>
          <w:sz w:val="28"/>
          <w:szCs w:val="28"/>
        </w:rPr>
        <w:t>поручений за 2014 год</w:t>
      </w:r>
    </w:p>
    <w:p w:rsidR="00411387" w:rsidRDefault="00411387" w:rsidP="00994CEE">
      <w:pPr>
        <w:spacing w:after="0" w:line="240" w:lineRule="auto"/>
        <w:contextualSpacing/>
        <w:rPr>
          <w:rFonts w:ascii="Times New Roman" w:hAnsi="Times New Roman"/>
          <w:b/>
          <w:sz w:val="28"/>
          <w:szCs w:val="28"/>
        </w:rPr>
      </w:pPr>
    </w:p>
    <w:tbl>
      <w:tblPr>
        <w:tblStyle w:val="a9"/>
        <w:tblW w:w="0" w:type="auto"/>
        <w:tblLook w:val="04A0" w:firstRow="1" w:lastRow="0" w:firstColumn="1" w:lastColumn="0" w:noHBand="0" w:noVBand="1"/>
      </w:tblPr>
      <w:tblGrid>
        <w:gridCol w:w="3622"/>
        <w:gridCol w:w="1448"/>
        <w:gridCol w:w="1418"/>
        <w:gridCol w:w="1695"/>
        <w:gridCol w:w="1531"/>
      </w:tblGrid>
      <w:tr w:rsidR="00E62BE8" w:rsidTr="005C5B7B">
        <w:tc>
          <w:tcPr>
            <w:tcW w:w="3622" w:type="dxa"/>
            <w:vAlign w:val="center"/>
          </w:tcPr>
          <w:p w:rsidR="00E62BE8" w:rsidRPr="00E62BE8" w:rsidRDefault="00E62BE8" w:rsidP="005C5B7B">
            <w:pPr>
              <w:contextualSpacing/>
              <w:jc w:val="center"/>
              <w:rPr>
                <w:rFonts w:ascii="Times New Roman" w:hAnsi="Times New Roman"/>
                <w:b/>
                <w:sz w:val="24"/>
                <w:szCs w:val="24"/>
              </w:rPr>
            </w:pPr>
            <w:r w:rsidRPr="00E62BE8">
              <w:rPr>
                <w:rFonts w:ascii="Times New Roman" w:hAnsi="Times New Roman"/>
                <w:b/>
                <w:sz w:val="24"/>
                <w:szCs w:val="24"/>
              </w:rPr>
              <w:t>Показатели</w:t>
            </w:r>
          </w:p>
        </w:tc>
        <w:tc>
          <w:tcPr>
            <w:tcW w:w="1448" w:type="dxa"/>
            <w:vAlign w:val="center"/>
          </w:tcPr>
          <w:p w:rsidR="00E62BE8" w:rsidRPr="00E62BE8" w:rsidRDefault="00E62BE8" w:rsidP="005C5B7B">
            <w:pPr>
              <w:contextualSpacing/>
              <w:jc w:val="center"/>
              <w:rPr>
                <w:rFonts w:ascii="Times New Roman" w:hAnsi="Times New Roman"/>
                <w:b/>
                <w:sz w:val="24"/>
                <w:szCs w:val="24"/>
              </w:rPr>
            </w:pPr>
            <w:r w:rsidRPr="00E62BE8">
              <w:rPr>
                <w:rFonts w:ascii="Times New Roman" w:hAnsi="Times New Roman"/>
                <w:b/>
                <w:sz w:val="24"/>
                <w:szCs w:val="24"/>
              </w:rPr>
              <w:t>План</w:t>
            </w:r>
          </w:p>
        </w:tc>
        <w:tc>
          <w:tcPr>
            <w:tcW w:w="1418" w:type="dxa"/>
            <w:vAlign w:val="center"/>
          </w:tcPr>
          <w:p w:rsidR="00E62BE8" w:rsidRPr="00E62BE8" w:rsidRDefault="00E62BE8" w:rsidP="005C5B7B">
            <w:pPr>
              <w:contextualSpacing/>
              <w:jc w:val="center"/>
              <w:rPr>
                <w:rFonts w:ascii="Times New Roman" w:hAnsi="Times New Roman"/>
                <w:b/>
                <w:sz w:val="24"/>
                <w:szCs w:val="24"/>
              </w:rPr>
            </w:pPr>
            <w:r w:rsidRPr="00E62BE8">
              <w:rPr>
                <w:rFonts w:ascii="Times New Roman" w:hAnsi="Times New Roman"/>
                <w:b/>
                <w:sz w:val="24"/>
                <w:szCs w:val="24"/>
              </w:rPr>
              <w:t>Факт</w:t>
            </w:r>
          </w:p>
        </w:tc>
        <w:tc>
          <w:tcPr>
            <w:tcW w:w="1695" w:type="dxa"/>
            <w:vAlign w:val="center"/>
          </w:tcPr>
          <w:p w:rsidR="00E62BE8" w:rsidRPr="00E62BE8" w:rsidRDefault="00E62BE8" w:rsidP="005C5B7B">
            <w:pPr>
              <w:contextualSpacing/>
              <w:jc w:val="center"/>
              <w:rPr>
                <w:rFonts w:ascii="Times New Roman" w:hAnsi="Times New Roman"/>
                <w:b/>
                <w:sz w:val="24"/>
                <w:szCs w:val="24"/>
              </w:rPr>
            </w:pPr>
            <w:r w:rsidRPr="00E62BE8">
              <w:rPr>
                <w:rFonts w:ascii="Times New Roman" w:hAnsi="Times New Roman"/>
                <w:b/>
                <w:sz w:val="24"/>
                <w:szCs w:val="24"/>
              </w:rPr>
              <w:t>Число потребителей</w:t>
            </w:r>
          </w:p>
        </w:tc>
        <w:tc>
          <w:tcPr>
            <w:tcW w:w="1531" w:type="dxa"/>
            <w:vAlign w:val="center"/>
          </w:tcPr>
          <w:p w:rsidR="00E62BE8" w:rsidRPr="00E62BE8" w:rsidRDefault="00E62BE8" w:rsidP="005C5B7B">
            <w:pPr>
              <w:contextualSpacing/>
              <w:jc w:val="center"/>
              <w:rPr>
                <w:rFonts w:ascii="Times New Roman" w:hAnsi="Times New Roman"/>
                <w:b/>
                <w:sz w:val="24"/>
                <w:szCs w:val="24"/>
              </w:rPr>
            </w:pPr>
            <w:r w:rsidRPr="00E62BE8">
              <w:rPr>
                <w:rFonts w:ascii="Times New Roman" w:hAnsi="Times New Roman"/>
                <w:b/>
                <w:sz w:val="24"/>
                <w:szCs w:val="24"/>
              </w:rPr>
              <w:t>Исполнение плана</w:t>
            </w:r>
          </w:p>
        </w:tc>
      </w:tr>
      <w:tr w:rsidR="00E62BE8" w:rsidRPr="00B3323A" w:rsidTr="005C5B7B">
        <w:tc>
          <w:tcPr>
            <w:tcW w:w="3622" w:type="dxa"/>
            <w:vAlign w:val="center"/>
          </w:tcPr>
          <w:p w:rsidR="00E62BE8" w:rsidRPr="00B3323A" w:rsidRDefault="000615E7" w:rsidP="000615E7">
            <w:pPr>
              <w:spacing w:after="120"/>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Аналитические записки </w:t>
            </w:r>
          </w:p>
        </w:tc>
        <w:tc>
          <w:tcPr>
            <w:tcW w:w="1448"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hAnsi="Times New Roman" w:cs="Times New Roman"/>
                <w:sz w:val="24"/>
                <w:szCs w:val="24"/>
              </w:rPr>
              <w:t>-</w:t>
            </w:r>
          </w:p>
        </w:tc>
        <w:tc>
          <w:tcPr>
            <w:tcW w:w="1418"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9</w:t>
            </w:r>
          </w:p>
        </w:tc>
        <w:tc>
          <w:tcPr>
            <w:tcW w:w="1695" w:type="dxa"/>
            <w:vAlign w:val="center"/>
          </w:tcPr>
          <w:p w:rsidR="00E62BE8" w:rsidRPr="00B3323A" w:rsidRDefault="00B3323A" w:rsidP="005C5B7B">
            <w:pPr>
              <w:spacing w:after="120"/>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1531"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100%</w:t>
            </w:r>
          </w:p>
        </w:tc>
      </w:tr>
      <w:tr w:rsidR="00E62BE8" w:rsidRPr="00B3323A" w:rsidTr="005C5B7B">
        <w:tc>
          <w:tcPr>
            <w:tcW w:w="3622" w:type="dxa"/>
            <w:vAlign w:val="center"/>
          </w:tcPr>
          <w:p w:rsidR="00E62BE8" w:rsidRPr="00B3323A" w:rsidRDefault="000615E7" w:rsidP="000615E7">
            <w:pPr>
              <w:spacing w:after="120"/>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Н</w:t>
            </w:r>
            <w:r w:rsidR="00E62BE8" w:rsidRPr="00B3323A">
              <w:rPr>
                <w:rFonts w:ascii="Times New Roman" w:eastAsia="Times New Roman" w:hAnsi="Times New Roman" w:cs="Times New Roman"/>
                <w:sz w:val="24"/>
                <w:szCs w:val="24"/>
                <w:lang w:eastAsia="ru-RU"/>
              </w:rPr>
              <w:t>аучно-аналитически</w:t>
            </w:r>
            <w:r>
              <w:rPr>
                <w:rFonts w:ascii="Times New Roman" w:eastAsia="Times New Roman" w:hAnsi="Times New Roman" w:cs="Times New Roman"/>
                <w:sz w:val="24"/>
                <w:szCs w:val="24"/>
                <w:lang w:eastAsia="ru-RU"/>
              </w:rPr>
              <w:t>е</w:t>
            </w:r>
            <w:r w:rsidR="00E62BE8" w:rsidRPr="00B3323A">
              <w:rPr>
                <w:rFonts w:ascii="Times New Roman" w:eastAsia="Times New Roman" w:hAnsi="Times New Roman" w:cs="Times New Roman"/>
                <w:sz w:val="24"/>
                <w:szCs w:val="24"/>
                <w:lang w:eastAsia="ru-RU"/>
              </w:rPr>
              <w:t xml:space="preserve"> доклад</w:t>
            </w:r>
            <w:r>
              <w:rPr>
                <w:rFonts w:ascii="Times New Roman" w:eastAsia="Times New Roman" w:hAnsi="Times New Roman" w:cs="Times New Roman"/>
                <w:sz w:val="24"/>
                <w:szCs w:val="24"/>
                <w:lang w:eastAsia="ru-RU"/>
              </w:rPr>
              <w:t>ы</w:t>
            </w:r>
          </w:p>
        </w:tc>
        <w:tc>
          <w:tcPr>
            <w:tcW w:w="1448"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20 ед.</w:t>
            </w:r>
          </w:p>
        </w:tc>
        <w:tc>
          <w:tcPr>
            <w:tcW w:w="1418"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hAnsi="Times New Roman" w:cs="Times New Roman"/>
                <w:sz w:val="24"/>
                <w:szCs w:val="24"/>
              </w:rPr>
              <w:t>23</w:t>
            </w:r>
          </w:p>
        </w:tc>
        <w:tc>
          <w:tcPr>
            <w:tcW w:w="1695" w:type="dxa"/>
            <w:vAlign w:val="center"/>
          </w:tcPr>
          <w:p w:rsidR="00E62BE8" w:rsidRPr="00B3323A" w:rsidRDefault="00B3323A" w:rsidP="005C5B7B">
            <w:pPr>
              <w:spacing w:after="120"/>
              <w:contextualSpacing/>
              <w:jc w:val="center"/>
              <w:rPr>
                <w:rFonts w:ascii="Times New Roman" w:hAnsi="Times New Roman" w:cs="Times New Roman"/>
                <w:sz w:val="24"/>
                <w:szCs w:val="24"/>
              </w:rPr>
            </w:pPr>
            <w:r>
              <w:rPr>
                <w:rFonts w:ascii="Times New Roman" w:hAnsi="Times New Roman" w:cs="Times New Roman"/>
                <w:sz w:val="24"/>
                <w:szCs w:val="24"/>
              </w:rPr>
              <w:t>192</w:t>
            </w:r>
          </w:p>
        </w:tc>
        <w:tc>
          <w:tcPr>
            <w:tcW w:w="1531"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120%</w:t>
            </w:r>
          </w:p>
        </w:tc>
      </w:tr>
      <w:tr w:rsidR="00E62BE8" w:rsidRPr="00B3323A" w:rsidTr="005C5B7B">
        <w:tc>
          <w:tcPr>
            <w:tcW w:w="3622" w:type="dxa"/>
            <w:vAlign w:val="center"/>
          </w:tcPr>
          <w:p w:rsidR="00E62BE8" w:rsidRPr="00B3323A" w:rsidRDefault="000615E7" w:rsidP="005C5B7B">
            <w:pPr>
              <w:spacing w:after="120"/>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Аналитические обзоры</w:t>
            </w:r>
          </w:p>
        </w:tc>
        <w:tc>
          <w:tcPr>
            <w:tcW w:w="144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9</w:t>
            </w:r>
          </w:p>
        </w:tc>
        <w:tc>
          <w:tcPr>
            <w:tcW w:w="141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9</w:t>
            </w:r>
          </w:p>
        </w:tc>
        <w:tc>
          <w:tcPr>
            <w:tcW w:w="1695" w:type="dxa"/>
            <w:vAlign w:val="center"/>
          </w:tcPr>
          <w:p w:rsidR="00E62BE8" w:rsidRPr="00B3323A" w:rsidRDefault="00B3323A" w:rsidP="005C5B7B">
            <w:pPr>
              <w:spacing w:after="120"/>
              <w:contextualSpacing/>
              <w:jc w:val="center"/>
              <w:rPr>
                <w:rFonts w:ascii="Times New Roman" w:hAnsi="Times New Roman" w:cs="Times New Roman"/>
                <w:sz w:val="24"/>
                <w:szCs w:val="24"/>
              </w:rPr>
            </w:pPr>
            <w:r>
              <w:rPr>
                <w:rFonts w:ascii="Times New Roman" w:hAnsi="Times New Roman" w:cs="Times New Roman"/>
                <w:sz w:val="24"/>
                <w:szCs w:val="24"/>
              </w:rPr>
              <w:t>140</w:t>
            </w:r>
          </w:p>
        </w:tc>
        <w:tc>
          <w:tcPr>
            <w:tcW w:w="1531"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100%</w:t>
            </w:r>
          </w:p>
        </w:tc>
      </w:tr>
      <w:tr w:rsidR="00E62BE8" w:rsidRPr="00B3323A" w:rsidTr="005C5B7B">
        <w:tc>
          <w:tcPr>
            <w:tcW w:w="3622" w:type="dxa"/>
            <w:vAlign w:val="center"/>
          </w:tcPr>
          <w:p w:rsidR="00E62BE8" w:rsidRPr="00A50EA7" w:rsidRDefault="000615E7" w:rsidP="000615E7">
            <w:pPr>
              <w:spacing w:after="120"/>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Э</w:t>
            </w:r>
            <w:r w:rsidR="00E62BE8" w:rsidRPr="00A50EA7">
              <w:rPr>
                <w:rFonts w:ascii="Times New Roman" w:eastAsia="Times New Roman" w:hAnsi="Times New Roman" w:cs="Times New Roman"/>
                <w:sz w:val="24"/>
                <w:szCs w:val="24"/>
                <w:lang w:eastAsia="ru-RU"/>
              </w:rPr>
              <w:t>кспертны</w:t>
            </w:r>
            <w:r>
              <w:rPr>
                <w:rFonts w:ascii="Times New Roman" w:eastAsia="Times New Roman" w:hAnsi="Times New Roman" w:cs="Times New Roman"/>
                <w:sz w:val="24"/>
                <w:szCs w:val="24"/>
                <w:lang w:eastAsia="ru-RU"/>
              </w:rPr>
              <w:t>е</w:t>
            </w:r>
            <w:r w:rsidR="00E62BE8" w:rsidRPr="00A50EA7">
              <w:rPr>
                <w:rFonts w:ascii="Times New Roman" w:eastAsia="Times New Roman" w:hAnsi="Times New Roman" w:cs="Times New Roman"/>
                <w:sz w:val="24"/>
                <w:szCs w:val="24"/>
                <w:lang w:eastAsia="ru-RU"/>
              </w:rPr>
              <w:t xml:space="preserve"> заключени</w:t>
            </w:r>
            <w:r>
              <w:rPr>
                <w:rFonts w:ascii="Times New Roman" w:eastAsia="Times New Roman" w:hAnsi="Times New Roman" w:cs="Times New Roman"/>
                <w:sz w:val="24"/>
                <w:szCs w:val="24"/>
                <w:lang w:eastAsia="ru-RU"/>
              </w:rPr>
              <w:t>я</w:t>
            </w:r>
          </w:p>
        </w:tc>
        <w:tc>
          <w:tcPr>
            <w:tcW w:w="1448" w:type="dxa"/>
            <w:vAlign w:val="center"/>
          </w:tcPr>
          <w:p w:rsidR="00E62BE8" w:rsidRPr="00A50EA7" w:rsidRDefault="00E62BE8" w:rsidP="005C5B7B">
            <w:pPr>
              <w:spacing w:after="120"/>
              <w:contextualSpacing/>
              <w:jc w:val="center"/>
              <w:rPr>
                <w:rFonts w:ascii="Times New Roman" w:hAnsi="Times New Roman" w:cs="Times New Roman"/>
                <w:sz w:val="24"/>
                <w:szCs w:val="24"/>
              </w:rPr>
            </w:pPr>
            <w:r w:rsidRPr="00A50EA7">
              <w:rPr>
                <w:rFonts w:ascii="Times New Roman" w:eastAsia="Times New Roman" w:hAnsi="Times New Roman" w:cs="Times New Roman"/>
                <w:sz w:val="24"/>
                <w:szCs w:val="24"/>
                <w:lang w:eastAsia="ru-RU"/>
              </w:rPr>
              <w:t>12</w:t>
            </w:r>
          </w:p>
        </w:tc>
        <w:tc>
          <w:tcPr>
            <w:tcW w:w="1418" w:type="dxa"/>
            <w:vAlign w:val="center"/>
          </w:tcPr>
          <w:p w:rsidR="00E62BE8" w:rsidRPr="00A50EA7" w:rsidRDefault="00E62BE8" w:rsidP="005C5B7B">
            <w:pPr>
              <w:spacing w:after="120"/>
              <w:contextualSpacing/>
              <w:jc w:val="center"/>
              <w:rPr>
                <w:rFonts w:ascii="Times New Roman" w:hAnsi="Times New Roman" w:cs="Times New Roman"/>
                <w:sz w:val="24"/>
                <w:szCs w:val="24"/>
              </w:rPr>
            </w:pPr>
            <w:r w:rsidRPr="00A50EA7">
              <w:rPr>
                <w:rFonts w:ascii="Times New Roman" w:eastAsia="Times New Roman" w:hAnsi="Times New Roman" w:cs="Times New Roman"/>
                <w:sz w:val="24"/>
                <w:szCs w:val="24"/>
                <w:lang w:eastAsia="ru-RU"/>
              </w:rPr>
              <w:t>60</w:t>
            </w:r>
          </w:p>
        </w:tc>
        <w:tc>
          <w:tcPr>
            <w:tcW w:w="1695" w:type="dxa"/>
            <w:vAlign w:val="center"/>
          </w:tcPr>
          <w:p w:rsidR="00E62BE8" w:rsidRPr="00A50EA7" w:rsidRDefault="00B3323A" w:rsidP="005C5B7B">
            <w:pPr>
              <w:spacing w:after="120"/>
              <w:contextualSpacing/>
              <w:jc w:val="center"/>
              <w:rPr>
                <w:rFonts w:ascii="Times New Roman" w:hAnsi="Times New Roman" w:cs="Times New Roman"/>
                <w:sz w:val="24"/>
                <w:szCs w:val="24"/>
              </w:rPr>
            </w:pPr>
            <w:r w:rsidRPr="00A50EA7">
              <w:rPr>
                <w:rFonts w:ascii="Times New Roman" w:hAnsi="Times New Roman" w:cs="Times New Roman"/>
                <w:sz w:val="24"/>
                <w:szCs w:val="24"/>
              </w:rPr>
              <w:t>более 400</w:t>
            </w:r>
          </w:p>
        </w:tc>
        <w:tc>
          <w:tcPr>
            <w:tcW w:w="1531" w:type="dxa"/>
            <w:vAlign w:val="center"/>
          </w:tcPr>
          <w:p w:rsidR="00E62BE8" w:rsidRPr="00A50EA7" w:rsidRDefault="00E62BE8" w:rsidP="005C5B7B">
            <w:pPr>
              <w:spacing w:after="120"/>
              <w:contextualSpacing/>
              <w:jc w:val="center"/>
              <w:rPr>
                <w:rFonts w:ascii="Times New Roman" w:hAnsi="Times New Roman" w:cs="Times New Roman"/>
                <w:sz w:val="24"/>
                <w:szCs w:val="24"/>
              </w:rPr>
            </w:pPr>
            <w:r w:rsidRPr="00A50EA7">
              <w:rPr>
                <w:rFonts w:ascii="Times New Roman" w:hAnsi="Times New Roman" w:cs="Times New Roman"/>
                <w:sz w:val="24"/>
                <w:szCs w:val="24"/>
              </w:rPr>
              <w:t>в 5 раз</w:t>
            </w:r>
          </w:p>
        </w:tc>
      </w:tr>
      <w:tr w:rsidR="00E62BE8" w:rsidRPr="00B3323A" w:rsidTr="005C5B7B">
        <w:tc>
          <w:tcPr>
            <w:tcW w:w="3622" w:type="dxa"/>
            <w:vAlign w:val="center"/>
          </w:tcPr>
          <w:p w:rsidR="00E62BE8" w:rsidRPr="00B3323A" w:rsidRDefault="00E62BE8" w:rsidP="005C5B7B">
            <w:pPr>
              <w:spacing w:after="120"/>
              <w:contextualSpacing/>
              <w:jc w:val="both"/>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Разработка методических рекомендаций</w:t>
            </w:r>
          </w:p>
        </w:tc>
        <w:tc>
          <w:tcPr>
            <w:tcW w:w="144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2</w:t>
            </w:r>
          </w:p>
        </w:tc>
        <w:tc>
          <w:tcPr>
            <w:tcW w:w="141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2</w:t>
            </w:r>
          </w:p>
        </w:tc>
        <w:tc>
          <w:tcPr>
            <w:tcW w:w="1695" w:type="dxa"/>
            <w:vAlign w:val="center"/>
          </w:tcPr>
          <w:p w:rsidR="00E62BE8" w:rsidRPr="00B3323A" w:rsidRDefault="00B3323A" w:rsidP="005C5B7B">
            <w:pPr>
              <w:spacing w:after="120"/>
              <w:contextualSpacing/>
              <w:jc w:val="center"/>
              <w:rPr>
                <w:rFonts w:ascii="Times New Roman" w:hAnsi="Times New Roman" w:cs="Times New Roman"/>
                <w:sz w:val="24"/>
                <w:szCs w:val="24"/>
              </w:rPr>
            </w:pPr>
            <w:r>
              <w:rPr>
                <w:rFonts w:ascii="Times New Roman" w:hAnsi="Times New Roman" w:cs="Times New Roman"/>
                <w:sz w:val="24"/>
                <w:szCs w:val="24"/>
              </w:rPr>
              <w:t>16</w:t>
            </w:r>
          </w:p>
        </w:tc>
        <w:tc>
          <w:tcPr>
            <w:tcW w:w="1531"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hAnsi="Times New Roman" w:cs="Times New Roman"/>
                <w:sz w:val="24"/>
                <w:szCs w:val="24"/>
              </w:rPr>
              <w:t>100 %</w:t>
            </w:r>
          </w:p>
        </w:tc>
      </w:tr>
      <w:tr w:rsidR="00E62BE8" w:rsidRPr="00B3323A" w:rsidTr="005C5B7B">
        <w:tc>
          <w:tcPr>
            <w:tcW w:w="3622" w:type="dxa"/>
            <w:vAlign w:val="center"/>
          </w:tcPr>
          <w:p w:rsidR="00E62BE8" w:rsidRPr="00B3323A" w:rsidRDefault="00E62BE8" w:rsidP="005C5B7B">
            <w:pPr>
              <w:spacing w:after="120"/>
              <w:contextualSpacing/>
              <w:jc w:val="both"/>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Организация семинаров (консультаций, конференций)</w:t>
            </w:r>
          </w:p>
        </w:tc>
        <w:tc>
          <w:tcPr>
            <w:tcW w:w="144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3</w:t>
            </w:r>
          </w:p>
        </w:tc>
        <w:tc>
          <w:tcPr>
            <w:tcW w:w="141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3</w:t>
            </w:r>
          </w:p>
        </w:tc>
        <w:tc>
          <w:tcPr>
            <w:tcW w:w="1695" w:type="dxa"/>
            <w:vAlign w:val="center"/>
          </w:tcPr>
          <w:p w:rsidR="00E62BE8" w:rsidRPr="00B3323A" w:rsidRDefault="00B3323A" w:rsidP="005C5B7B">
            <w:pPr>
              <w:spacing w:after="120"/>
              <w:contextualSpacing/>
              <w:jc w:val="center"/>
              <w:rPr>
                <w:rFonts w:ascii="Times New Roman" w:hAnsi="Times New Roman" w:cs="Times New Roman"/>
                <w:sz w:val="24"/>
                <w:szCs w:val="24"/>
              </w:rPr>
            </w:pPr>
            <w:r>
              <w:rPr>
                <w:rFonts w:ascii="Times New Roman" w:hAnsi="Times New Roman" w:cs="Times New Roman"/>
                <w:sz w:val="24"/>
                <w:szCs w:val="24"/>
              </w:rPr>
              <w:t>170</w:t>
            </w:r>
          </w:p>
        </w:tc>
        <w:tc>
          <w:tcPr>
            <w:tcW w:w="1531"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100%</w:t>
            </w:r>
          </w:p>
        </w:tc>
      </w:tr>
      <w:tr w:rsidR="00E62BE8" w:rsidRPr="00B3323A" w:rsidTr="005C5B7B">
        <w:tc>
          <w:tcPr>
            <w:tcW w:w="3622" w:type="dxa"/>
            <w:vAlign w:val="center"/>
          </w:tcPr>
          <w:p w:rsidR="00E62BE8" w:rsidRPr="00B3323A" w:rsidRDefault="00E62BE8" w:rsidP="000615E7">
            <w:pPr>
              <w:spacing w:after="120"/>
              <w:contextualSpacing/>
              <w:jc w:val="both"/>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 xml:space="preserve">Участие в создании Ситуационного центра </w:t>
            </w:r>
            <w:r w:rsidR="001A1EA3">
              <w:rPr>
                <w:rFonts w:ascii="Times New Roman" w:eastAsia="Times New Roman" w:hAnsi="Times New Roman" w:cs="Times New Roman"/>
                <w:sz w:val="24"/>
                <w:szCs w:val="24"/>
                <w:lang w:eastAsia="ru-RU"/>
              </w:rPr>
              <w:t xml:space="preserve">Главы </w:t>
            </w:r>
            <w:r w:rsidRPr="00B3323A">
              <w:rPr>
                <w:rFonts w:ascii="Times New Roman" w:eastAsia="Times New Roman" w:hAnsi="Times New Roman" w:cs="Times New Roman"/>
                <w:sz w:val="24"/>
                <w:szCs w:val="24"/>
                <w:lang w:eastAsia="ru-RU"/>
              </w:rPr>
              <w:t xml:space="preserve">Республики Саха (Якутия) </w:t>
            </w:r>
          </w:p>
        </w:tc>
        <w:tc>
          <w:tcPr>
            <w:tcW w:w="144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да</w:t>
            </w:r>
          </w:p>
        </w:tc>
        <w:tc>
          <w:tcPr>
            <w:tcW w:w="141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да</w:t>
            </w:r>
          </w:p>
        </w:tc>
        <w:tc>
          <w:tcPr>
            <w:tcW w:w="1695"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p>
        </w:tc>
        <w:tc>
          <w:tcPr>
            <w:tcW w:w="1531" w:type="dxa"/>
            <w:vAlign w:val="center"/>
          </w:tcPr>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100%</w:t>
            </w:r>
          </w:p>
        </w:tc>
      </w:tr>
      <w:tr w:rsidR="00E62BE8" w:rsidRPr="00B3323A" w:rsidTr="005C5B7B">
        <w:tc>
          <w:tcPr>
            <w:tcW w:w="3622" w:type="dxa"/>
            <w:vAlign w:val="center"/>
          </w:tcPr>
          <w:p w:rsidR="00E62BE8" w:rsidRPr="00B3323A" w:rsidRDefault="00E62BE8" w:rsidP="000615E7">
            <w:pPr>
              <w:spacing w:after="120"/>
              <w:contextualSpacing/>
              <w:jc w:val="both"/>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 xml:space="preserve">Сопровождение Ситуационного центра </w:t>
            </w:r>
            <w:r w:rsidR="001A1EA3">
              <w:rPr>
                <w:rFonts w:ascii="Times New Roman" w:eastAsia="Times New Roman" w:hAnsi="Times New Roman" w:cs="Times New Roman"/>
                <w:sz w:val="24"/>
                <w:szCs w:val="24"/>
                <w:lang w:eastAsia="ru-RU"/>
              </w:rPr>
              <w:t>Главы</w:t>
            </w:r>
            <w:r w:rsidRPr="00B3323A">
              <w:rPr>
                <w:rFonts w:ascii="Times New Roman" w:eastAsia="Times New Roman" w:hAnsi="Times New Roman" w:cs="Times New Roman"/>
                <w:sz w:val="24"/>
                <w:szCs w:val="24"/>
                <w:lang w:eastAsia="ru-RU"/>
              </w:rPr>
              <w:t xml:space="preserve"> Республики Саха (Якутия) </w:t>
            </w:r>
          </w:p>
        </w:tc>
        <w:tc>
          <w:tcPr>
            <w:tcW w:w="144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да</w:t>
            </w:r>
          </w:p>
        </w:tc>
        <w:tc>
          <w:tcPr>
            <w:tcW w:w="141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да</w:t>
            </w:r>
          </w:p>
        </w:tc>
        <w:tc>
          <w:tcPr>
            <w:tcW w:w="1695"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p>
        </w:tc>
        <w:tc>
          <w:tcPr>
            <w:tcW w:w="1531" w:type="dxa"/>
            <w:vAlign w:val="center"/>
          </w:tcPr>
          <w:p w:rsidR="00B3323A" w:rsidRDefault="00B3323A" w:rsidP="005C5B7B">
            <w:pPr>
              <w:spacing w:after="120"/>
              <w:contextualSpacing/>
              <w:jc w:val="center"/>
              <w:rPr>
                <w:rFonts w:ascii="Times New Roman" w:eastAsia="Times New Roman" w:hAnsi="Times New Roman" w:cs="Times New Roman"/>
                <w:sz w:val="24"/>
                <w:szCs w:val="24"/>
                <w:lang w:eastAsia="ru-RU"/>
              </w:rPr>
            </w:pPr>
          </w:p>
          <w:p w:rsidR="00B3323A" w:rsidRDefault="00B3323A" w:rsidP="005C5B7B">
            <w:pPr>
              <w:spacing w:after="120"/>
              <w:contextualSpacing/>
              <w:jc w:val="center"/>
              <w:rPr>
                <w:rFonts w:ascii="Times New Roman" w:eastAsia="Times New Roman" w:hAnsi="Times New Roman" w:cs="Times New Roman"/>
                <w:sz w:val="24"/>
                <w:szCs w:val="24"/>
                <w:lang w:eastAsia="ru-RU"/>
              </w:rPr>
            </w:pPr>
          </w:p>
          <w:p w:rsidR="00E62BE8" w:rsidRPr="00B3323A" w:rsidRDefault="00E62BE8"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100%</w:t>
            </w:r>
          </w:p>
        </w:tc>
      </w:tr>
      <w:tr w:rsidR="00E62BE8" w:rsidRPr="00B3323A" w:rsidTr="005C5B7B">
        <w:tc>
          <w:tcPr>
            <w:tcW w:w="3622" w:type="dxa"/>
            <w:vAlign w:val="center"/>
          </w:tcPr>
          <w:p w:rsidR="00E62BE8" w:rsidRPr="00B3323A" w:rsidRDefault="00E62BE8" w:rsidP="000615E7">
            <w:pPr>
              <w:spacing w:after="120"/>
              <w:contextualSpacing/>
              <w:jc w:val="both"/>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 xml:space="preserve">Выполнение отдельных поручений Главы и Правительства </w:t>
            </w:r>
          </w:p>
        </w:tc>
        <w:tc>
          <w:tcPr>
            <w:tcW w:w="144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12 ед.</w:t>
            </w:r>
          </w:p>
        </w:tc>
        <w:tc>
          <w:tcPr>
            <w:tcW w:w="1418" w:type="dxa"/>
            <w:vAlign w:val="center"/>
          </w:tcPr>
          <w:p w:rsidR="00E62BE8" w:rsidRPr="00B3323A" w:rsidRDefault="00E62BE8" w:rsidP="005C5B7B">
            <w:pPr>
              <w:spacing w:after="120"/>
              <w:contextualSpacing/>
              <w:jc w:val="center"/>
              <w:rPr>
                <w:rFonts w:ascii="Times New Roman" w:eastAsia="Times New Roman" w:hAnsi="Times New Roman" w:cs="Times New Roman"/>
                <w:sz w:val="24"/>
                <w:szCs w:val="24"/>
                <w:lang w:eastAsia="ru-RU"/>
              </w:rPr>
            </w:pPr>
            <w:r w:rsidRPr="00B3323A">
              <w:rPr>
                <w:rFonts w:ascii="Times New Roman" w:eastAsia="Times New Roman" w:hAnsi="Times New Roman" w:cs="Times New Roman"/>
                <w:sz w:val="24"/>
                <w:szCs w:val="24"/>
                <w:lang w:eastAsia="ru-RU"/>
              </w:rPr>
              <w:t>14</w:t>
            </w:r>
          </w:p>
        </w:tc>
        <w:tc>
          <w:tcPr>
            <w:tcW w:w="1695" w:type="dxa"/>
            <w:vAlign w:val="center"/>
          </w:tcPr>
          <w:p w:rsidR="00E62BE8" w:rsidRPr="00B3323A" w:rsidRDefault="00B3323A" w:rsidP="005C5B7B">
            <w:pPr>
              <w:spacing w:after="120"/>
              <w:contextualSpacing/>
              <w:jc w:val="center"/>
              <w:rPr>
                <w:rFonts w:ascii="Times New Roman" w:hAnsi="Times New Roman" w:cs="Times New Roman"/>
                <w:sz w:val="24"/>
                <w:szCs w:val="24"/>
              </w:rPr>
            </w:pPr>
            <w:r>
              <w:rPr>
                <w:rFonts w:ascii="Times New Roman" w:hAnsi="Times New Roman" w:cs="Times New Roman"/>
                <w:sz w:val="24"/>
                <w:szCs w:val="24"/>
              </w:rPr>
              <w:t>84</w:t>
            </w:r>
          </w:p>
        </w:tc>
        <w:tc>
          <w:tcPr>
            <w:tcW w:w="1531" w:type="dxa"/>
            <w:vAlign w:val="center"/>
          </w:tcPr>
          <w:p w:rsidR="00B3323A" w:rsidRPr="00B3323A" w:rsidRDefault="00B3323A" w:rsidP="005C5B7B">
            <w:pPr>
              <w:spacing w:after="120"/>
              <w:contextualSpacing/>
              <w:jc w:val="center"/>
              <w:rPr>
                <w:rFonts w:ascii="Times New Roman" w:eastAsia="Times New Roman" w:hAnsi="Times New Roman" w:cs="Times New Roman"/>
                <w:sz w:val="24"/>
                <w:szCs w:val="24"/>
                <w:lang w:eastAsia="ru-RU"/>
              </w:rPr>
            </w:pPr>
          </w:p>
          <w:p w:rsidR="00E62BE8" w:rsidRPr="00B3323A" w:rsidRDefault="00B3323A"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116%</w:t>
            </w:r>
          </w:p>
        </w:tc>
      </w:tr>
      <w:tr w:rsidR="00E62BE8" w:rsidRPr="00B3323A" w:rsidTr="005C5B7B">
        <w:tc>
          <w:tcPr>
            <w:tcW w:w="3622" w:type="dxa"/>
            <w:vAlign w:val="center"/>
          </w:tcPr>
          <w:p w:rsidR="00E62BE8" w:rsidRPr="00B3323A" w:rsidRDefault="00B3323A" w:rsidP="005C5B7B">
            <w:pPr>
              <w:spacing w:after="120"/>
              <w:contextualSpacing/>
              <w:jc w:val="both"/>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Выпуск научно-практического журнала «Экономика Востока России»</w:t>
            </w:r>
            <w:r w:rsidR="001A1EA3">
              <w:rPr>
                <w:rFonts w:ascii="Times New Roman" w:hAnsi="Times New Roman" w:cs="Times New Roman"/>
                <w:sz w:val="24"/>
                <w:szCs w:val="24"/>
              </w:rPr>
              <w:t xml:space="preserve"> № 1</w:t>
            </w:r>
          </w:p>
        </w:tc>
        <w:tc>
          <w:tcPr>
            <w:tcW w:w="1448" w:type="dxa"/>
            <w:vAlign w:val="center"/>
          </w:tcPr>
          <w:p w:rsidR="00E62BE8" w:rsidRPr="00B3323A" w:rsidRDefault="00B3323A" w:rsidP="005C5B7B">
            <w:pPr>
              <w:spacing w:after="120"/>
              <w:contextualSpacing/>
              <w:jc w:val="center"/>
              <w:rPr>
                <w:rFonts w:ascii="Times New Roman" w:hAnsi="Times New Roman" w:cs="Times New Roman"/>
                <w:sz w:val="24"/>
                <w:szCs w:val="24"/>
              </w:rPr>
            </w:pPr>
            <w:r w:rsidRPr="00B3323A">
              <w:rPr>
                <w:rFonts w:ascii="Times New Roman" w:hAnsi="Times New Roman" w:cs="Times New Roman"/>
                <w:sz w:val="24"/>
                <w:szCs w:val="24"/>
              </w:rPr>
              <w:t>350 экз.</w:t>
            </w:r>
          </w:p>
        </w:tc>
        <w:tc>
          <w:tcPr>
            <w:tcW w:w="1418" w:type="dxa"/>
            <w:vAlign w:val="center"/>
          </w:tcPr>
          <w:p w:rsidR="001A1EA3" w:rsidRPr="00B3323A" w:rsidRDefault="001A1EA3" w:rsidP="005C5B7B">
            <w:pPr>
              <w:spacing w:after="120"/>
              <w:contextualSpacing/>
              <w:jc w:val="center"/>
              <w:rPr>
                <w:rFonts w:ascii="Times New Roman" w:hAnsi="Times New Roman" w:cs="Times New Roman"/>
                <w:sz w:val="24"/>
                <w:szCs w:val="24"/>
              </w:rPr>
            </w:pPr>
            <w:r>
              <w:rPr>
                <w:rFonts w:ascii="Times New Roman" w:hAnsi="Times New Roman" w:cs="Times New Roman"/>
                <w:sz w:val="24"/>
                <w:szCs w:val="24"/>
              </w:rPr>
              <w:t>350 экз</w:t>
            </w:r>
          </w:p>
        </w:tc>
        <w:tc>
          <w:tcPr>
            <w:tcW w:w="1695" w:type="dxa"/>
            <w:vAlign w:val="center"/>
          </w:tcPr>
          <w:p w:rsidR="00E62BE8" w:rsidRPr="00B3323A" w:rsidRDefault="00E62BE8" w:rsidP="005C5B7B">
            <w:pPr>
              <w:spacing w:after="120"/>
              <w:contextualSpacing/>
              <w:jc w:val="center"/>
              <w:rPr>
                <w:rFonts w:ascii="Times New Roman" w:hAnsi="Times New Roman" w:cs="Times New Roman"/>
                <w:sz w:val="24"/>
                <w:szCs w:val="24"/>
              </w:rPr>
            </w:pPr>
          </w:p>
        </w:tc>
        <w:tc>
          <w:tcPr>
            <w:tcW w:w="1531" w:type="dxa"/>
            <w:vAlign w:val="center"/>
          </w:tcPr>
          <w:p w:rsidR="00E62BE8" w:rsidRPr="00B3323A" w:rsidRDefault="00E62BE8" w:rsidP="005C5B7B">
            <w:pPr>
              <w:spacing w:after="120"/>
              <w:contextualSpacing/>
              <w:jc w:val="center"/>
              <w:rPr>
                <w:rFonts w:ascii="Times New Roman" w:hAnsi="Times New Roman" w:cs="Times New Roman"/>
                <w:sz w:val="24"/>
                <w:szCs w:val="24"/>
              </w:rPr>
            </w:pPr>
          </w:p>
        </w:tc>
      </w:tr>
      <w:tr w:rsidR="00E62BE8" w:rsidRPr="00B3323A" w:rsidTr="005C5B7B">
        <w:tc>
          <w:tcPr>
            <w:tcW w:w="3622" w:type="dxa"/>
            <w:vAlign w:val="center"/>
          </w:tcPr>
          <w:p w:rsidR="00E62BE8" w:rsidRPr="00B3323A" w:rsidRDefault="00B3323A" w:rsidP="005C5B7B">
            <w:pPr>
              <w:spacing w:after="120"/>
              <w:contextualSpacing/>
              <w:jc w:val="both"/>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Внебюджетные работы</w:t>
            </w:r>
          </w:p>
        </w:tc>
        <w:tc>
          <w:tcPr>
            <w:tcW w:w="1448" w:type="dxa"/>
            <w:vAlign w:val="center"/>
          </w:tcPr>
          <w:p w:rsidR="00E62BE8" w:rsidRPr="00B3323A" w:rsidRDefault="00B3323A"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400 тыс.руб.</w:t>
            </w:r>
          </w:p>
        </w:tc>
        <w:tc>
          <w:tcPr>
            <w:tcW w:w="1418" w:type="dxa"/>
            <w:vAlign w:val="center"/>
          </w:tcPr>
          <w:p w:rsidR="00E62BE8" w:rsidRPr="00B3323A" w:rsidRDefault="005C5B7B" w:rsidP="005C5B7B">
            <w:pPr>
              <w:spacing w:after="12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792</w:t>
            </w:r>
            <w:r w:rsidR="00B3323A" w:rsidRPr="00B3323A">
              <w:rPr>
                <w:rFonts w:ascii="Times New Roman" w:eastAsia="Times New Roman" w:hAnsi="Times New Roman" w:cs="Times New Roman"/>
                <w:sz w:val="24"/>
                <w:szCs w:val="24"/>
                <w:lang w:eastAsia="ru-RU"/>
              </w:rPr>
              <w:t xml:space="preserve"> тыс.руб.</w:t>
            </w:r>
          </w:p>
        </w:tc>
        <w:tc>
          <w:tcPr>
            <w:tcW w:w="1695" w:type="dxa"/>
            <w:vAlign w:val="center"/>
          </w:tcPr>
          <w:p w:rsidR="00E62BE8" w:rsidRPr="00B3323A" w:rsidRDefault="00E62BE8" w:rsidP="005C5B7B">
            <w:pPr>
              <w:spacing w:after="120"/>
              <w:contextualSpacing/>
              <w:jc w:val="center"/>
              <w:rPr>
                <w:rFonts w:ascii="Times New Roman" w:hAnsi="Times New Roman" w:cs="Times New Roman"/>
                <w:sz w:val="24"/>
                <w:szCs w:val="24"/>
              </w:rPr>
            </w:pPr>
          </w:p>
        </w:tc>
        <w:tc>
          <w:tcPr>
            <w:tcW w:w="1531" w:type="dxa"/>
            <w:vAlign w:val="center"/>
          </w:tcPr>
          <w:p w:rsidR="00E62BE8" w:rsidRPr="00B3323A" w:rsidRDefault="00B3323A" w:rsidP="005C5B7B">
            <w:pPr>
              <w:spacing w:after="120"/>
              <w:contextualSpacing/>
              <w:jc w:val="center"/>
              <w:rPr>
                <w:rFonts w:ascii="Times New Roman" w:hAnsi="Times New Roman" w:cs="Times New Roman"/>
                <w:sz w:val="24"/>
                <w:szCs w:val="24"/>
              </w:rPr>
            </w:pPr>
            <w:r w:rsidRPr="00B3323A">
              <w:rPr>
                <w:rFonts w:ascii="Times New Roman" w:eastAsia="Times New Roman" w:hAnsi="Times New Roman" w:cs="Times New Roman"/>
                <w:sz w:val="24"/>
                <w:szCs w:val="24"/>
                <w:lang w:eastAsia="ru-RU"/>
              </w:rPr>
              <w:t>156%</w:t>
            </w:r>
          </w:p>
        </w:tc>
      </w:tr>
    </w:tbl>
    <w:p w:rsidR="00315E4C" w:rsidRDefault="00315E4C" w:rsidP="00994CEE">
      <w:pPr>
        <w:spacing w:line="240" w:lineRule="auto"/>
        <w:contextualSpacing/>
        <w:rPr>
          <w:rFonts w:ascii="Times New Roman" w:hAnsi="Times New Roman" w:cs="Times New Roman"/>
          <w:sz w:val="28"/>
          <w:szCs w:val="28"/>
        </w:rPr>
      </w:pPr>
    </w:p>
    <w:p w:rsidR="00315E4C" w:rsidRDefault="00315E4C" w:rsidP="00994CEE">
      <w:pPr>
        <w:spacing w:line="240" w:lineRule="auto"/>
        <w:contextualSpacing/>
        <w:rPr>
          <w:rFonts w:ascii="Times New Roman" w:hAnsi="Times New Roman" w:cs="Times New Roman"/>
          <w:sz w:val="28"/>
          <w:szCs w:val="28"/>
        </w:rPr>
      </w:pPr>
    </w:p>
    <w:sectPr w:rsidR="00315E4C" w:rsidSect="001D1FB2">
      <w:footerReference w:type="default" r:id="rId10"/>
      <w:pgSz w:w="11906" w:h="16838"/>
      <w:pgMar w:top="709" w:right="707"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89F" w:rsidRDefault="0086189F" w:rsidP="00E50D69">
      <w:pPr>
        <w:spacing w:after="0" w:line="240" w:lineRule="auto"/>
      </w:pPr>
      <w:r>
        <w:separator/>
      </w:r>
    </w:p>
  </w:endnote>
  <w:endnote w:type="continuationSeparator" w:id="0">
    <w:p w:rsidR="0086189F" w:rsidRDefault="0086189F" w:rsidP="00E5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1194686"/>
      <w:docPartObj>
        <w:docPartGallery w:val="Page Numbers (Bottom of Page)"/>
        <w:docPartUnique/>
      </w:docPartObj>
    </w:sdtPr>
    <w:sdtContent>
      <w:p w:rsidR="008B1D33" w:rsidRDefault="008B1D33">
        <w:pPr>
          <w:pStyle w:val="ae"/>
          <w:jc w:val="center"/>
        </w:pPr>
        <w:r>
          <w:fldChar w:fldCharType="begin"/>
        </w:r>
        <w:r>
          <w:instrText>PAGE   \* MERGEFORMAT</w:instrText>
        </w:r>
        <w:r>
          <w:fldChar w:fldCharType="separate"/>
        </w:r>
        <w:r w:rsidR="000615E7">
          <w:rPr>
            <w:noProof/>
          </w:rPr>
          <w:t>15</w:t>
        </w:r>
        <w:r>
          <w:fldChar w:fldCharType="end"/>
        </w:r>
      </w:p>
    </w:sdtContent>
  </w:sdt>
  <w:p w:rsidR="008B1D33" w:rsidRDefault="008B1D3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89F" w:rsidRDefault="0086189F" w:rsidP="00E50D69">
      <w:pPr>
        <w:spacing w:after="0" w:line="240" w:lineRule="auto"/>
      </w:pPr>
      <w:r>
        <w:separator/>
      </w:r>
    </w:p>
  </w:footnote>
  <w:footnote w:type="continuationSeparator" w:id="0">
    <w:p w:rsidR="0086189F" w:rsidRDefault="0086189F" w:rsidP="00E50D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A2B74"/>
    <w:multiLevelType w:val="hybridMultilevel"/>
    <w:tmpl w:val="85DCC36E"/>
    <w:lvl w:ilvl="0" w:tplc="572A702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3D7712"/>
    <w:multiLevelType w:val="hybridMultilevel"/>
    <w:tmpl w:val="9BAEF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652936"/>
    <w:multiLevelType w:val="hybridMultilevel"/>
    <w:tmpl w:val="08B45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D959EE"/>
    <w:multiLevelType w:val="hybridMultilevel"/>
    <w:tmpl w:val="B56C9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052A62"/>
    <w:multiLevelType w:val="hybridMultilevel"/>
    <w:tmpl w:val="4C028148"/>
    <w:lvl w:ilvl="0" w:tplc="572A7022">
      <w:numFmt w:val="bullet"/>
      <w:lvlText w:val="-"/>
      <w:lvlJc w:val="left"/>
      <w:pPr>
        <w:ind w:left="1429" w:hanging="360"/>
      </w:pPr>
      <w:rPr>
        <w:rFonts w:ascii="Times New Roman" w:eastAsiaTheme="minorHAns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3E6E31E6"/>
    <w:multiLevelType w:val="multilevel"/>
    <w:tmpl w:val="E69474AE"/>
    <w:lvl w:ilvl="0">
      <w:start w:val="1"/>
      <w:numFmt w:val="decimal"/>
      <w:lvlText w:val="%1."/>
      <w:lvlJc w:val="left"/>
      <w:pPr>
        <w:tabs>
          <w:tab w:val="num" w:pos="1070"/>
        </w:tabs>
        <w:ind w:left="10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EB105D"/>
    <w:multiLevelType w:val="hybridMultilevel"/>
    <w:tmpl w:val="47ACE6E0"/>
    <w:lvl w:ilvl="0" w:tplc="DA56AA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BB85A74"/>
    <w:multiLevelType w:val="hybridMultilevel"/>
    <w:tmpl w:val="BBD09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F912ED"/>
    <w:multiLevelType w:val="hybridMultilevel"/>
    <w:tmpl w:val="5418A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2B196F"/>
    <w:multiLevelType w:val="hybridMultilevel"/>
    <w:tmpl w:val="FA30ACD4"/>
    <w:lvl w:ilvl="0" w:tplc="572A7022">
      <w:numFmt w:val="bullet"/>
      <w:lvlText w:val="-"/>
      <w:lvlJc w:val="left"/>
      <w:pPr>
        <w:ind w:left="1429" w:hanging="360"/>
      </w:pPr>
      <w:rPr>
        <w:rFonts w:ascii="Times New Roman" w:eastAsiaTheme="minorHAns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8"/>
  </w:num>
  <w:num w:numId="2">
    <w:abstractNumId w:val="0"/>
  </w:num>
  <w:num w:numId="3">
    <w:abstractNumId w:val="6"/>
  </w:num>
  <w:num w:numId="4">
    <w:abstractNumId w:val="7"/>
  </w:num>
  <w:num w:numId="5">
    <w:abstractNumId w:val="2"/>
  </w:num>
  <w:num w:numId="6">
    <w:abstractNumId w:val="9"/>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95"/>
    <w:rsid w:val="00002197"/>
    <w:rsid w:val="00004263"/>
    <w:rsid w:val="000054D3"/>
    <w:rsid w:val="000079A4"/>
    <w:rsid w:val="0001040A"/>
    <w:rsid w:val="00010BCB"/>
    <w:rsid w:val="00016041"/>
    <w:rsid w:val="00020D52"/>
    <w:rsid w:val="00022F39"/>
    <w:rsid w:val="0002544E"/>
    <w:rsid w:val="00026E47"/>
    <w:rsid w:val="00030F05"/>
    <w:rsid w:val="00031359"/>
    <w:rsid w:val="00031746"/>
    <w:rsid w:val="00031B0E"/>
    <w:rsid w:val="00033A51"/>
    <w:rsid w:val="000358F6"/>
    <w:rsid w:val="00036A77"/>
    <w:rsid w:val="00040892"/>
    <w:rsid w:val="00052179"/>
    <w:rsid w:val="00060041"/>
    <w:rsid w:val="000606A5"/>
    <w:rsid w:val="000615E7"/>
    <w:rsid w:val="00061FB5"/>
    <w:rsid w:val="0006587E"/>
    <w:rsid w:val="00071698"/>
    <w:rsid w:val="000747CF"/>
    <w:rsid w:val="000757C8"/>
    <w:rsid w:val="0007676D"/>
    <w:rsid w:val="00084313"/>
    <w:rsid w:val="00084AEC"/>
    <w:rsid w:val="0008521E"/>
    <w:rsid w:val="00087F5E"/>
    <w:rsid w:val="0009192F"/>
    <w:rsid w:val="000955DD"/>
    <w:rsid w:val="00096292"/>
    <w:rsid w:val="00096E00"/>
    <w:rsid w:val="000A0742"/>
    <w:rsid w:val="000A385C"/>
    <w:rsid w:val="000A451C"/>
    <w:rsid w:val="000A73F9"/>
    <w:rsid w:val="000B0C72"/>
    <w:rsid w:val="000B6F01"/>
    <w:rsid w:val="000B7318"/>
    <w:rsid w:val="000C10AB"/>
    <w:rsid w:val="000C2345"/>
    <w:rsid w:val="000C45C4"/>
    <w:rsid w:val="000C72CC"/>
    <w:rsid w:val="000D37D7"/>
    <w:rsid w:val="000E0E94"/>
    <w:rsid w:val="000E16DB"/>
    <w:rsid w:val="000E3282"/>
    <w:rsid w:val="000E46C3"/>
    <w:rsid w:val="000E4A5F"/>
    <w:rsid w:val="000F20CC"/>
    <w:rsid w:val="000F41CB"/>
    <w:rsid w:val="000F5C10"/>
    <w:rsid w:val="000F6515"/>
    <w:rsid w:val="00105112"/>
    <w:rsid w:val="00105713"/>
    <w:rsid w:val="00112224"/>
    <w:rsid w:val="00112A6E"/>
    <w:rsid w:val="00112F0D"/>
    <w:rsid w:val="00113C11"/>
    <w:rsid w:val="00113F19"/>
    <w:rsid w:val="00127031"/>
    <w:rsid w:val="001324F0"/>
    <w:rsid w:val="00134039"/>
    <w:rsid w:val="00134BB9"/>
    <w:rsid w:val="00136E7A"/>
    <w:rsid w:val="00140193"/>
    <w:rsid w:val="0014338E"/>
    <w:rsid w:val="00144000"/>
    <w:rsid w:val="001446F4"/>
    <w:rsid w:val="00145E9E"/>
    <w:rsid w:val="00172FB9"/>
    <w:rsid w:val="0017330C"/>
    <w:rsid w:val="00173845"/>
    <w:rsid w:val="001751F6"/>
    <w:rsid w:val="0018142F"/>
    <w:rsid w:val="00181BA0"/>
    <w:rsid w:val="00183EEA"/>
    <w:rsid w:val="001846FF"/>
    <w:rsid w:val="001906D5"/>
    <w:rsid w:val="0019151F"/>
    <w:rsid w:val="00192D7E"/>
    <w:rsid w:val="00193E98"/>
    <w:rsid w:val="00196DF6"/>
    <w:rsid w:val="001A1EA3"/>
    <w:rsid w:val="001A5D52"/>
    <w:rsid w:val="001B4114"/>
    <w:rsid w:val="001B7E8E"/>
    <w:rsid w:val="001C113F"/>
    <w:rsid w:val="001C2FD9"/>
    <w:rsid w:val="001C372D"/>
    <w:rsid w:val="001C50FB"/>
    <w:rsid w:val="001C639D"/>
    <w:rsid w:val="001C6535"/>
    <w:rsid w:val="001D1561"/>
    <w:rsid w:val="001D1FB2"/>
    <w:rsid w:val="001E3A22"/>
    <w:rsid w:val="001E5211"/>
    <w:rsid w:val="001E5B8D"/>
    <w:rsid w:val="001E5B91"/>
    <w:rsid w:val="002006F8"/>
    <w:rsid w:val="00200B19"/>
    <w:rsid w:val="00202771"/>
    <w:rsid w:val="002028F6"/>
    <w:rsid w:val="0023266B"/>
    <w:rsid w:val="0023357D"/>
    <w:rsid w:val="00237A4E"/>
    <w:rsid w:val="00237D89"/>
    <w:rsid w:val="002448FF"/>
    <w:rsid w:val="00246585"/>
    <w:rsid w:val="002547C1"/>
    <w:rsid w:val="0025739A"/>
    <w:rsid w:val="00257649"/>
    <w:rsid w:val="00257D01"/>
    <w:rsid w:val="002643E0"/>
    <w:rsid w:val="0026494F"/>
    <w:rsid w:val="00265C0B"/>
    <w:rsid w:val="00270DC1"/>
    <w:rsid w:val="002710C4"/>
    <w:rsid w:val="0027493D"/>
    <w:rsid w:val="0027620F"/>
    <w:rsid w:val="0027686F"/>
    <w:rsid w:val="00283363"/>
    <w:rsid w:val="002857C4"/>
    <w:rsid w:val="00293B2E"/>
    <w:rsid w:val="00294D9B"/>
    <w:rsid w:val="0029596B"/>
    <w:rsid w:val="00295E07"/>
    <w:rsid w:val="002972D8"/>
    <w:rsid w:val="00297ADA"/>
    <w:rsid w:val="002A0CCE"/>
    <w:rsid w:val="002A3507"/>
    <w:rsid w:val="002A46A0"/>
    <w:rsid w:val="002B2D48"/>
    <w:rsid w:val="002B2ED7"/>
    <w:rsid w:val="002B6978"/>
    <w:rsid w:val="002C05A3"/>
    <w:rsid w:val="002C2FA8"/>
    <w:rsid w:val="002C31E4"/>
    <w:rsid w:val="002D5C06"/>
    <w:rsid w:val="002D6E05"/>
    <w:rsid w:val="002E0897"/>
    <w:rsid w:val="002E17A2"/>
    <w:rsid w:val="002E2604"/>
    <w:rsid w:val="002E41DC"/>
    <w:rsid w:val="002E6BC4"/>
    <w:rsid w:val="002E6D7C"/>
    <w:rsid w:val="002F13B9"/>
    <w:rsid w:val="002F3BA4"/>
    <w:rsid w:val="002F40D8"/>
    <w:rsid w:val="002F50D7"/>
    <w:rsid w:val="002F6ACA"/>
    <w:rsid w:val="00300DC8"/>
    <w:rsid w:val="003030E4"/>
    <w:rsid w:val="003034E2"/>
    <w:rsid w:val="00304326"/>
    <w:rsid w:val="00306E12"/>
    <w:rsid w:val="003112A0"/>
    <w:rsid w:val="003116FF"/>
    <w:rsid w:val="003134EC"/>
    <w:rsid w:val="00314E4D"/>
    <w:rsid w:val="00315E4C"/>
    <w:rsid w:val="0031659B"/>
    <w:rsid w:val="003222A0"/>
    <w:rsid w:val="0032279C"/>
    <w:rsid w:val="003372D2"/>
    <w:rsid w:val="003423E7"/>
    <w:rsid w:val="003444CE"/>
    <w:rsid w:val="00350AD3"/>
    <w:rsid w:val="00350FFC"/>
    <w:rsid w:val="003520D7"/>
    <w:rsid w:val="00357070"/>
    <w:rsid w:val="0036168A"/>
    <w:rsid w:val="003652E1"/>
    <w:rsid w:val="00366A57"/>
    <w:rsid w:val="00366B8F"/>
    <w:rsid w:val="00373966"/>
    <w:rsid w:val="00373DC2"/>
    <w:rsid w:val="00374282"/>
    <w:rsid w:val="00375AC3"/>
    <w:rsid w:val="00377E66"/>
    <w:rsid w:val="0039004A"/>
    <w:rsid w:val="003904A1"/>
    <w:rsid w:val="00390A49"/>
    <w:rsid w:val="00391723"/>
    <w:rsid w:val="00393AFB"/>
    <w:rsid w:val="003977A0"/>
    <w:rsid w:val="00397B29"/>
    <w:rsid w:val="003A2E11"/>
    <w:rsid w:val="003A6958"/>
    <w:rsid w:val="003B1182"/>
    <w:rsid w:val="003B26D5"/>
    <w:rsid w:val="003B2B9B"/>
    <w:rsid w:val="003B6BA3"/>
    <w:rsid w:val="003C296E"/>
    <w:rsid w:val="003C41E9"/>
    <w:rsid w:val="003D01F2"/>
    <w:rsid w:val="003D7BF8"/>
    <w:rsid w:val="003D7CF3"/>
    <w:rsid w:val="003E2912"/>
    <w:rsid w:val="003E2CDE"/>
    <w:rsid w:val="003E3E2D"/>
    <w:rsid w:val="003F02E1"/>
    <w:rsid w:val="003F343A"/>
    <w:rsid w:val="003F70C0"/>
    <w:rsid w:val="00402056"/>
    <w:rsid w:val="004021DB"/>
    <w:rsid w:val="00407569"/>
    <w:rsid w:val="00411387"/>
    <w:rsid w:val="00421EA8"/>
    <w:rsid w:val="00425D8D"/>
    <w:rsid w:val="0044035B"/>
    <w:rsid w:val="004421F4"/>
    <w:rsid w:val="00446765"/>
    <w:rsid w:val="004467F3"/>
    <w:rsid w:val="0044732F"/>
    <w:rsid w:val="004626FA"/>
    <w:rsid w:val="00463CC8"/>
    <w:rsid w:val="00466E23"/>
    <w:rsid w:val="00474E6D"/>
    <w:rsid w:val="0048305A"/>
    <w:rsid w:val="0048412D"/>
    <w:rsid w:val="00485CD0"/>
    <w:rsid w:val="00486B76"/>
    <w:rsid w:val="00487D7B"/>
    <w:rsid w:val="004973BB"/>
    <w:rsid w:val="004A32BD"/>
    <w:rsid w:val="004A342C"/>
    <w:rsid w:val="004A7778"/>
    <w:rsid w:val="004B1D9A"/>
    <w:rsid w:val="004B4915"/>
    <w:rsid w:val="004B62CD"/>
    <w:rsid w:val="004C0175"/>
    <w:rsid w:val="004C21C7"/>
    <w:rsid w:val="004C44AC"/>
    <w:rsid w:val="004C5436"/>
    <w:rsid w:val="004C713A"/>
    <w:rsid w:val="004D5001"/>
    <w:rsid w:val="004D5AEB"/>
    <w:rsid w:val="004D5D36"/>
    <w:rsid w:val="004E024C"/>
    <w:rsid w:val="004F1769"/>
    <w:rsid w:val="004F21A6"/>
    <w:rsid w:val="004F5649"/>
    <w:rsid w:val="004F5A21"/>
    <w:rsid w:val="004F7C09"/>
    <w:rsid w:val="005024AE"/>
    <w:rsid w:val="00502F75"/>
    <w:rsid w:val="0050759A"/>
    <w:rsid w:val="00515913"/>
    <w:rsid w:val="00516F26"/>
    <w:rsid w:val="005225E6"/>
    <w:rsid w:val="005301D7"/>
    <w:rsid w:val="0053450B"/>
    <w:rsid w:val="00537823"/>
    <w:rsid w:val="00540CC0"/>
    <w:rsid w:val="00542366"/>
    <w:rsid w:val="00542624"/>
    <w:rsid w:val="00552C4F"/>
    <w:rsid w:val="00555887"/>
    <w:rsid w:val="005559C6"/>
    <w:rsid w:val="00556D67"/>
    <w:rsid w:val="005635D9"/>
    <w:rsid w:val="005668F4"/>
    <w:rsid w:val="00585A7F"/>
    <w:rsid w:val="00587457"/>
    <w:rsid w:val="00587DAD"/>
    <w:rsid w:val="00591192"/>
    <w:rsid w:val="00592C27"/>
    <w:rsid w:val="00592F29"/>
    <w:rsid w:val="005930D8"/>
    <w:rsid w:val="0059409C"/>
    <w:rsid w:val="00594AA6"/>
    <w:rsid w:val="005A40D7"/>
    <w:rsid w:val="005A4926"/>
    <w:rsid w:val="005B3E2B"/>
    <w:rsid w:val="005B4CE5"/>
    <w:rsid w:val="005C3FF8"/>
    <w:rsid w:val="005C5B7B"/>
    <w:rsid w:val="005D076B"/>
    <w:rsid w:val="005D3EBC"/>
    <w:rsid w:val="005D522E"/>
    <w:rsid w:val="005D533A"/>
    <w:rsid w:val="005E3326"/>
    <w:rsid w:val="005F08FC"/>
    <w:rsid w:val="005F16DB"/>
    <w:rsid w:val="005F1CD8"/>
    <w:rsid w:val="005F33D6"/>
    <w:rsid w:val="00602874"/>
    <w:rsid w:val="00612820"/>
    <w:rsid w:val="00615564"/>
    <w:rsid w:val="00617180"/>
    <w:rsid w:val="00630422"/>
    <w:rsid w:val="00632F45"/>
    <w:rsid w:val="00633600"/>
    <w:rsid w:val="00646282"/>
    <w:rsid w:val="00646672"/>
    <w:rsid w:val="006534C6"/>
    <w:rsid w:val="00657C46"/>
    <w:rsid w:val="006626A9"/>
    <w:rsid w:val="00663F4D"/>
    <w:rsid w:val="00667807"/>
    <w:rsid w:val="00671419"/>
    <w:rsid w:val="006724C3"/>
    <w:rsid w:val="006813E5"/>
    <w:rsid w:val="0068222E"/>
    <w:rsid w:val="00684108"/>
    <w:rsid w:val="00687D95"/>
    <w:rsid w:val="00696A1A"/>
    <w:rsid w:val="006A7D48"/>
    <w:rsid w:val="006C188D"/>
    <w:rsid w:val="006C302F"/>
    <w:rsid w:val="006C37A7"/>
    <w:rsid w:val="006D5151"/>
    <w:rsid w:val="006D5D9B"/>
    <w:rsid w:val="006D7E68"/>
    <w:rsid w:val="006E060A"/>
    <w:rsid w:val="006F03D8"/>
    <w:rsid w:val="006F1BDD"/>
    <w:rsid w:val="00701446"/>
    <w:rsid w:val="00706CA0"/>
    <w:rsid w:val="00706E5D"/>
    <w:rsid w:val="00711675"/>
    <w:rsid w:val="0071286C"/>
    <w:rsid w:val="007218C6"/>
    <w:rsid w:val="0072417F"/>
    <w:rsid w:val="007254C5"/>
    <w:rsid w:val="007271C4"/>
    <w:rsid w:val="00727907"/>
    <w:rsid w:val="00731028"/>
    <w:rsid w:val="0073162B"/>
    <w:rsid w:val="00731D34"/>
    <w:rsid w:val="00732902"/>
    <w:rsid w:val="00734AFC"/>
    <w:rsid w:val="00736AC8"/>
    <w:rsid w:val="00744C13"/>
    <w:rsid w:val="007461CF"/>
    <w:rsid w:val="00750C45"/>
    <w:rsid w:val="00754BEE"/>
    <w:rsid w:val="007560CC"/>
    <w:rsid w:val="007605C9"/>
    <w:rsid w:val="00764B69"/>
    <w:rsid w:val="007650ED"/>
    <w:rsid w:val="00772E28"/>
    <w:rsid w:val="00775F01"/>
    <w:rsid w:val="00780645"/>
    <w:rsid w:val="00780A94"/>
    <w:rsid w:val="00780B1D"/>
    <w:rsid w:val="00780E63"/>
    <w:rsid w:val="007864B4"/>
    <w:rsid w:val="00787231"/>
    <w:rsid w:val="0078751F"/>
    <w:rsid w:val="00790279"/>
    <w:rsid w:val="00793B77"/>
    <w:rsid w:val="00796F3F"/>
    <w:rsid w:val="007A03BE"/>
    <w:rsid w:val="007A1E2C"/>
    <w:rsid w:val="007A5F99"/>
    <w:rsid w:val="007A739A"/>
    <w:rsid w:val="007A76F6"/>
    <w:rsid w:val="007B144C"/>
    <w:rsid w:val="007B348C"/>
    <w:rsid w:val="007B4F6A"/>
    <w:rsid w:val="007C7611"/>
    <w:rsid w:val="007D2510"/>
    <w:rsid w:val="007D7027"/>
    <w:rsid w:val="007E014E"/>
    <w:rsid w:val="007E42AB"/>
    <w:rsid w:val="007F02C6"/>
    <w:rsid w:val="007F0DAF"/>
    <w:rsid w:val="007F336B"/>
    <w:rsid w:val="007F5E51"/>
    <w:rsid w:val="0080757E"/>
    <w:rsid w:val="00815889"/>
    <w:rsid w:val="00820E5B"/>
    <w:rsid w:val="00823875"/>
    <w:rsid w:val="00824FBB"/>
    <w:rsid w:val="00826951"/>
    <w:rsid w:val="00826A6D"/>
    <w:rsid w:val="0083070B"/>
    <w:rsid w:val="00830D9D"/>
    <w:rsid w:val="0083693A"/>
    <w:rsid w:val="00837888"/>
    <w:rsid w:val="00842295"/>
    <w:rsid w:val="00842502"/>
    <w:rsid w:val="00842A1A"/>
    <w:rsid w:val="008538A3"/>
    <w:rsid w:val="00854A56"/>
    <w:rsid w:val="008604AD"/>
    <w:rsid w:val="008606E7"/>
    <w:rsid w:val="0086189F"/>
    <w:rsid w:val="00862A2C"/>
    <w:rsid w:val="00865262"/>
    <w:rsid w:val="00871AE0"/>
    <w:rsid w:val="0087231D"/>
    <w:rsid w:val="00872BD9"/>
    <w:rsid w:val="00874D3C"/>
    <w:rsid w:val="008800AA"/>
    <w:rsid w:val="008846AD"/>
    <w:rsid w:val="00885328"/>
    <w:rsid w:val="00886434"/>
    <w:rsid w:val="00887427"/>
    <w:rsid w:val="00887934"/>
    <w:rsid w:val="00887CBF"/>
    <w:rsid w:val="008951ED"/>
    <w:rsid w:val="0089777C"/>
    <w:rsid w:val="008A1C47"/>
    <w:rsid w:val="008A3498"/>
    <w:rsid w:val="008A34CE"/>
    <w:rsid w:val="008B1D33"/>
    <w:rsid w:val="008B7327"/>
    <w:rsid w:val="008C6102"/>
    <w:rsid w:val="008C7F62"/>
    <w:rsid w:val="008D1747"/>
    <w:rsid w:val="008D49D8"/>
    <w:rsid w:val="008E32A7"/>
    <w:rsid w:val="008E3807"/>
    <w:rsid w:val="008E528F"/>
    <w:rsid w:val="008E7A31"/>
    <w:rsid w:val="008F24B7"/>
    <w:rsid w:val="008F72A5"/>
    <w:rsid w:val="00903A0B"/>
    <w:rsid w:val="00904065"/>
    <w:rsid w:val="00907D2B"/>
    <w:rsid w:val="00910490"/>
    <w:rsid w:val="00914F3D"/>
    <w:rsid w:val="0092387D"/>
    <w:rsid w:val="009261A8"/>
    <w:rsid w:val="00927344"/>
    <w:rsid w:val="00930DB9"/>
    <w:rsid w:val="00934D74"/>
    <w:rsid w:val="00934EA9"/>
    <w:rsid w:val="00941867"/>
    <w:rsid w:val="00946C1C"/>
    <w:rsid w:val="009548CD"/>
    <w:rsid w:val="0095702A"/>
    <w:rsid w:val="009608CD"/>
    <w:rsid w:val="009639AC"/>
    <w:rsid w:val="00964EAD"/>
    <w:rsid w:val="009679CF"/>
    <w:rsid w:val="0097009B"/>
    <w:rsid w:val="0097010A"/>
    <w:rsid w:val="00971554"/>
    <w:rsid w:val="009716B7"/>
    <w:rsid w:val="00980FB3"/>
    <w:rsid w:val="00982EF4"/>
    <w:rsid w:val="0098373B"/>
    <w:rsid w:val="00985196"/>
    <w:rsid w:val="00986FE3"/>
    <w:rsid w:val="00987E1F"/>
    <w:rsid w:val="00987E7E"/>
    <w:rsid w:val="00993507"/>
    <w:rsid w:val="00994CEE"/>
    <w:rsid w:val="0099619E"/>
    <w:rsid w:val="009A05B9"/>
    <w:rsid w:val="009A797A"/>
    <w:rsid w:val="009B1A64"/>
    <w:rsid w:val="009B2F97"/>
    <w:rsid w:val="009B7B09"/>
    <w:rsid w:val="009C0C3C"/>
    <w:rsid w:val="009C1DE4"/>
    <w:rsid w:val="009C3970"/>
    <w:rsid w:val="009D384A"/>
    <w:rsid w:val="009D59C9"/>
    <w:rsid w:val="009E03C5"/>
    <w:rsid w:val="009E1314"/>
    <w:rsid w:val="009E146E"/>
    <w:rsid w:val="009E24E9"/>
    <w:rsid w:val="009E26CE"/>
    <w:rsid w:val="009E6D7F"/>
    <w:rsid w:val="009F0904"/>
    <w:rsid w:val="009F098C"/>
    <w:rsid w:val="009F6DCA"/>
    <w:rsid w:val="00A045C5"/>
    <w:rsid w:val="00A05864"/>
    <w:rsid w:val="00A0671D"/>
    <w:rsid w:val="00A10E47"/>
    <w:rsid w:val="00A11A06"/>
    <w:rsid w:val="00A11EA1"/>
    <w:rsid w:val="00A14EC5"/>
    <w:rsid w:val="00A15FD6"/>
    <w:rsid w:val="00A1685A"/>
    <w:rsid w:val="00A2294F"/>
    <w:rsid w:val="00A24481"/>
    <w:rsid w:val="00A24994"/>
    <w:rsid w:val="00A254AC"/>
    <w:rsid w:val="00A25575"/>
    <w:rsid w:val="00A260CB"/>
    <w:rsid w:val="00A2682C"/>
    <w:rsid w:val="00A270C2"/>
    <w:rsid w:val="00A32D46"/>
    <w:rsid w:val="00A341CC"/>
    <w:rsid w:val="00A40524"/>
    <w:rsid w:val="00A40F24"/>
    <w:rsid w:val="00A414D8"/>
    <w:rsid w:val="00A42FB3"/>
    <w:rsid w:val="00A4454E"/>
    <w:rsid w:val="00A503BC"/>
    <w:rsid w:val="00A50EA7"/>
    <w:rsid w:val="00A53C5B"/>
    <w:rsid w:val="00A57C53"/>
    <w:rsid w:val="00A646C4"/>
    <w:rsid w:val="00A65D7E"/>
    <w:rsid w:val="00A709E7"/>
    <w:rsid w:val="00A711BB"/>
    <w:rsid w:val="00A7397B"/>
    <w:rsid w:val="00A7602D"/>
    <w:rsid w:val="00A83C95"/>
    <w:rsid w:val="00A84346"/>
    <w:rsid w:val="00A857C7"/>
    <w:rsid w:val="00A92280"/>
    <w:rsid w:val="00A93C45"/>
    <w:rsid w:val="00A96420"/>
    <w:rsid w:val="00A97BAF"/>
    <w:rsid w:val="00AA490C"/>
    <w:rsid w:val="00AB0536"/>
    <w:rsid w:val="00AB2F51"/>
    <w:rsid w:val="00AB3D0C"/>
    <w:rsid w:val="00AB4FA6"/>
    <w:rsid w:val="00AC086D"/>
    <w:rsid w:val="00AC16DD"/>
    <w:rsid w:val="00AC4396"/>
    <w:rsid w:val="00AC5B30"/>
    <w:rsid w:val="00AC682D"/>
    <w:rsid w:val="00AC6E3D"/>
    <w:rsid w:val="00AC713E"/>
    <w:rsid w:val="00AD12D7"/>
    <w:rsid w:val="00AD3B9B"/>
    <w:rsid w:val="00AD5BAB"/>
    <w:rsid w:val="00AE2473"/>
    <w:rsid w:val="00AE6BD2"/>
    <w:rsid w:val="00AF23EC"/>
    <w:rsid w:val="00AF532A"/>
    <w:rsid w:val="00AF5B3B"/>
    <w:rsid w:val="00AF6CBD"/>
    <w:rsid w:val="00B01BF0"/>
    <w:rsid w:val="00B062AF"/>
    <w:rsid w:val="00B11447"/>
    <w:rsid w:val="00B12A70"/>
    <w:rsid w:val="00B141D9"/>
    <w:rsid w:val="00B14459"/>
    <w:rsid w:val="00B17107"/>
    <w:rsid w:val="00B20C42"/>
    <w:rsid w:val="00B23D9A"/>
    <w:rsid w:val="00B256C8"/>
    <w:rsid w:val="00B256D9"/>
    <w:rsid w:val="00B25824"/>
    <w:rsid w:val="00B26AE5"/>
    <w:rsid w:val="00B32221"/>
    <w:rsid w:val="00B3323A"/>
    <w:rsid w:val="00B401BA"/>
    <w:rsid w:val="00B40B27"/>
    <w:rsid w:val="00B431BE"/>
    <w:rsid w:val="00B55F8B"/>
    <w:rsid w:val="00B6217C"/>
    <w:rsid w:val="00B644C8"/>
    <w:rsid w:val="00B67B4E"/>
    <w:rsid w:val="00B73DD2"/>
    <w:rsid w:val="00B77C9B"/>
    <w:rsid w:val="00B85C18"/>
    <w:rsid w:val="00B87294"/>
    <w:rsid w:val="00B90CEC"/>
    <w:rsid w:val="00B90D74"/>
    <w:rsid w:val="00B93F6B"/>
    <w:rsid w:val="00B9421B"/>
    <w:rsid w:val="00B959E0"/>
    <w:rsid w:val="00BA1DF2"/>
    <w:rsid w:val="00BA453A"/>
    <w:rsid w:val="00BB1E11"/>
    <w:rsid w:val="00BC2ABA"/>
    <w:rsid w:val="00BC346F"/>
    <w:rsid w:val="00BD04F1"/>
    <w:rsid w:val="00BD0C7C"/>
    <w:rsid w:val="00BD15AE"/>
    <w:rsid w:val="00BD3848"/>
    <w:rsid w:val="00BD4D55"/>
    <w:rsid w:val="00BE0517"/>
    <w:rsid w:val="00BE2D59"/>
    <w:rsid w:val="00BE45D4"/>
    <w:rsid w:val="00BE4636"/>
    <w:rsid w:val="00BF03FF"/>
    <w:rsid w:val="00BF34B8"/>
    <w:rsid w:val="00BF671E"/>
    <w:rsid w:val="00C03D7D"/>
    <w:rsid w:val="00C05DAB"/>
    <w:rsid w:val="00C10C86"/>
    <w:rsid w:val="00C11EDA"/>
    <w:rsid w:val="00C14872"/>
    <w:rsid w:val="00C160AD"/>
    <w:rsid w:val="00C274A4"/>
    <w:rsid w:val="00C27A58"/>
    <w:rsid w:val="00C32183"/>
    <w:rsid w:val="00C3572C"/>
    <w:rsid w:val="00C369CA"/>
    <w:rsid w:val="00C36FF9"/>
    <w:rsid w:val="00C4062F"/>
    <w:rsid w:val="00C42718"/>
    <w:rsid w:val="00C4397B"/>
    <w:rsid w:val="00C4633D"/>
    <w:rsid w:val="00C470BA"/>
    <w:rsid w:val="00C478B5"/>
    <w:rsid w:val="00C52F51"/>
    <w:rsid w:val="00C555E3"/>
    <w:rsid w:val="00C5779A"/>
    <w:rsid w:val="00C6390C"/>
    <w:rsid w:val="00C7779C"/>
    <w:rsid w:val="00C84086"/>
    <w:rsid w:val="00C9083F"/>
    <w:rsid w:val="00C92E59"/>
    <w:rsid w:val="00C92FD9"/>
    <w:rsid w:val="00C96DFF"/>
    <w:rsid w:val="00C97875"/>
    <w:rsid w:val="00C97960"/>
    <w:rsid w:val="00CA2CD7"/>
    <w:rsid w:val="00CA4C88"/>
    <w:rsid w:val="00CA69A5"/>
    <w:rsid w:val="00CB025F"/>
    <w:rsid w:val="00CB2296"/>
    <w:rsid w:val="00CB31A3"/>
    <w:rsid w:val="00CC348F"/>
    <w:rsid w:val="00CC533A"/>
    <w:rsid w:val="00CE6380"/>
    <w:rsid w:val="00CF2537"/>
    <w:rsid w:val="00CF396C"/>
    <w:rsid w:val="00CF6E5A"/>
    <w:rsid w:val="00CF754C"/>
    <w:rsid w:val="00D00255"/>
    <w:rsid w:val="00D052D7"/>
    <w:rsid w:val="00D1227D"/>
    <w:rsid w:val="00D13FF1"/>
    <w:rsid w:val="00D24CD8"/>
    <w:rsid w:val="00D27942"/>
    <w:rsid w:val="00D27A41"/>
    <w:rsid w:val="00D30F41"/>
    <w:rsid w:val="00D31E31"/>
    <w:rsid w:val="00D3268F"/>
    <w:rsid w:val="00D33161"/>
    <w:rsid w:val="00D36761"/>
    <w:rsid w:val="00D4076D"/>
    <w:rsid w:val="00D422BB"/>
    <w:rsid w:val="00D424C9"/>
    <w:rsid w:val="00D4551F"/>
    <w:rsid w:val="00D47DF1"/>
    <w:rsid w:val="00D51935"/>
    <w:rsid w:val="00D56C40"/>
    <w:rsid w:val="00D61C1C"/>
    <w:rsid w:val="00D67C17"/>
    <w:rsid w:val="00D77BD9"/>
    <w:rsid w:val="00D77FD1"/>
    <w:rsid w:val="00D907E4"/>
    <w:rsid w:val="00D92519"/>
    <w:rsid w:val="00D9413B"/>
    <w:rsid w:val="00D965B5"/>
    <w:rsid w:val="00DA2CFB"/>
    <w:rsid w:val="00DA6793"/>
    <w:rsid w:val="00DB3653"/>
    <w:rsid w:val="00DC2027"/>
    <w:rsid w:val="00DC55B5"/>
    <w:rsid w:val="00DC728E"/>
    <w:rsid w:val="00DD039A"/>
    <w:rsid w:val="00DD2730"/>
    <w:rsid w:val="00DD3740"/>
    <w:rsid w:val="00DE1C78"/>
    <w:rsid w:val="00DE2DBB"/>
    <w:rsid w:val="00DE2F69"/>
    <w:rsid w:val="00DE3558"/>
    <w:rsid w:val="00DF1BC5"/>
    <w:rsid w:val="00DF3206"/>
    <w:rsid w:val="00DF58AA"/>
    <w:rsid w:val="00DF5B6C"/>
    <w:rsid w:val="00DF74C1"/>
    <w:rsid w:val="00DF7AB2"/>
    <w:rsid w:val="00E02F22"/>
    <w:rsid w:val="00E04CAB"/>
    <w:rsid w:val="00E14725"/>
    <w:rsid w:val="00E14D84"/>
    <w:rsid w:val="00E16D81"/>
    <w:rsid w:val="00E16F44"/>
    <w:rsid w:val="00E339C4"/>
    <w:rsid w:val="00E33CFB"/>
    <w:rsid w:val="00E34E48"/>
    <w:rsid w:val="00E50D69"/>
    <w:rsid w:val="00E52EC4"/>
    <w:rsid w:val="00E53D92"/>
    <w:rsid w:val="00E53E54"/>
    <w:rsid w:val="00E611A3"/>
    <w:rsid w:val="00E62BE8"/>
    <w:rsid w:val="00E66F99"/>
    <w:rsid w:val="00E6749E"/>
    <w:rsid w:val="00E676FC"/>
    <w:rsid w:val="00E75330"/>
    <w:rsid w:val="00E77453"/>
    <w:rsid w:val="00E77B67"/>
    <w:rsid w:val="00E90314"/>
    <w:rsid w:val="00E90B74"/>
    <w:rsid w:val="00E9132B"/>
    <w:rsid w:val="00E953B9"/>
    <w:rsid w:val="00E97CBE"/>
    <w:rsid w:val="00EA7ABC"/>
    <w:rsid w:val="00EB0A69"/>
    <w:rsid w:val="00EB169E"/>
    <w:rsid w:val="00EB4561"/>
    <w:rsid w:val="00EB6194"/>
    <w:rsid w:val="00EC208F"/>
    <w:rsid w:val="00EC24FC"/>
    <w:rsid w:val="00ED16A6"/>
    <w:rsid w:val="00ED3E64"/>
    <w:rsid w:val="00ED5EDE"/>
    <w:rsid w:val="00EE0ABF"/>
    <w:rsid w:val="00EE0B31"/>
    <w:rsid w:val="00EE3E4C"/>
    <w:rsid w:val="00EE6231"/>
    <w:rsid w:val="00EE65AF"/>
    <w:rsid w:val="00EF34B5"/>
    <w:rsid w:val="00EF7AFA"/>
    <w:rsid w:val="00F03F86"/>
    <w:rsid w:val="00F07450"/>
    <w:rsid w:val="00F07D65"/>
    <w:rsid w:val="00F134EF"/>
    <w:rsid w:val="00F215E4"/>
    <w:rsid w:val="00F239E2"/>
    <w:rsid w:val="00F26A36"/>
    <w:rsid w:val="00F316AA"/>
    <w:rsid w:val="00F356EC"/>
    <w:rsid w:val="00F364D8"/>
    <w:rsid w:val="00F37A8A"/>
    <w:rsid w:val="00F41E82"/>
    <w:rsid w:val="00F43D44"/>
    <w:rsid w:val="00F4622B"/>
    <w:rsid w:val="00F47319"/>
    <w:rsid w:val="00F53EE4"/>
    <w:rsid w:val="00F54128"/>
    <w:rsid w:val="00F55617"/>
    <w:rsid w:val="00F57D04"/>
    <w:rsid w:val="00F613F6"/>
    <w:rsid w:val="00F61706"/>
    <w:rsid w:val="00F73702"/>
    <w:rsid w:val="00F871C4"/>
    <w:rsid w:val="00F9036C"/>
    <w:rsid w:val="00F91BFD"/>
    <w:rsid w:val="00F95D86"/>
    <w:rsid w:val="00F97F43"/>
    <w:rsid w:val="00FA196E"/>
    <w:rsid w:val="00FA59C6"/>
    <w:rsid w:val="00FB0CEE"/>
    <w:rsid w:val="00FC0807"/>
    <w:rsid w:val="00FC2D8C"/>
    <w:rsid w:val="00FC5638"/>
    <w:rsid w:val="00FD37A2"/>
    <w:rsid w:val="00FD579F"/>
    <w:rsid w:val="00FD64E8"/>
    <w:rsid w:val="00FD6AAF"/>
    <w:rsid w:val="00FD6FDC"/>
    <w:rsid w:val="00FE07DB"/>
    <w:rsid w:val="00FE45BB"/>
    <w:rsid w:val="00FE6C65"/>
    <w:rsid w:val="00FE729D"/>
    <w:rsid w:val="00FE7D95"/>
    <w:rsid w:val="00FF38F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611A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2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208F"/>
    <w:rPr>
      <w:rFonts w:ascii="Tahoma" w:hAnsi="Tahoma" w:cs="Tahoma"/>
      <w:sz w:val="16"/>
      <w:szCs w:val="16"/>
    </w:rPr>
  </w:style>
  <w:style w:type="paragraph" w:styleId="a5">
    <w:name w:val="List Paragraph"/>
    <w:basedOn w:val="a"/>
    <w:uiPriority w:val="34"/>
    <w:qFormat/>
    <w:rsid w:val="00D4551F"/>
    <w:pPr>
      <w:ind w:left="720"/>
      <w:contextualSpacing/>
    </w:pPr>
  </w:style>
  <w:style w:type="paragraph" w:styleId="a6">
    <w:name w:val="No Spacing"/>
    <w:uiPriority w:val="1"/>
    <w:qFormat/>
    <w:rsid w:val="004B62CD"/>
    <w:pPr>
      <w:spacing w:after="0" w:line="240" w:lineRule="auto"/>
    </w:pPr>
    <w:rPr>
      <w:rFonts w:ascii="Calibri" w:eastAsia="Calibri" w:hAnsi="Calibri" w:cs="Times New Roman"/>
      <w:lang w:eastAsia="ru-RU"/>
    </w:rPr>
  </w:style>
  <w:style w:type="character" w:styleId="a7">
    <w:name w:val="Hyperlink"/>
    <w:basedOn w:val="a0"/>
    <w:uiPriority w:val="99"/>
    <w:unhideWhenUsed/>
    <w:rsid w:val="007A5F99"/>
    <w:rPr>
      <w:color w:val="0000FF" w:themeColor="hyperlink"/>
      <w:u w:val="single"/>
    </w:rPr>
  </w:style>
  <w:style w:type="paragraph" w:styleId="a8">
    <w:name w:val="Normal (Web)"/>
    <w:basedOn w:val="a"/>
    <w:unhideWhenUsed/>
    <w:rsid w:val="006C302F"/>
    <w:rPr>
      <w:rFonts w:ascii="Times New Roman" w:hAnsi="Times New Roman" w:cs="Times New Roman"/>
      <w:sz w:val="24"/>
      <w:szCs w:val="24"/>
    </w:rPr>
  </w:style>
  <w:style w:type="character" w:customStyle="1" w:styleId="10">
    <w:name w:val="Заголовок 1 Знак"/>
    <w:basedOn w:val="a0"/>
    <w:link w:val="1"/>
    <w:uiPriority w:val="9"/>
    <w:rsid w:val="00E611A3"/>
    <w:rPr>
      <w:rFonts w:asciiTheme="majorHAnsi" w:eastAsiaTheme="majorEastAsia" w:hAnsiTheme="majorHAnsi" w:cstheme="majorBidi"/>
      <w:b/>
      <w:bCs/>
      <w:color w:val="365F91" w:themeColor="accent1" w:themeShade="BF"/>
      <w:sz w:val="28"/>
      <w:szCs w:val="28"/>
      <w:lang w:eastAsia="ru-RU"/>
    </w:rPr>
  </w:style>
  <w:style w:type="paragraph" w:styleId="2">
    <w:name w:val="Body Text Indent 2"/>
    <w:basedOn w:val="a"/>
    <w:link w:val="20"/>
    <w:unhideWhenUsed/>
    <w:rsid w:val="005D3EBC"/>
    <w:pPr>
      <w:widowControl w:val="0"/>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rsid w:val="005D3EBC"/>
    <w:rPr>
      <w:rFonts w:ascii="Times New Roman" w:eastAsia="Times New Roman" w:hAnsi="Times New Roman" w:cs="Times New Roman"/>
      <w:sz w:val="20"/>
      <w:szCs w:val="20"/>
      <w:lang w:eastAsia="ru-RU"/>
    </w:rPr>
  </w:style>
  <w:style w:type="paragraph" w:customStyle="1" w:styleId="3">
    <w:name w:val="Основной текст3"/>
    <w:basedOn w:val="a"/>
    <w:rsid w:val="005F08FC"/>
    <w:pPr>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uiPriority w:val="99"/>
    <w:rsid w:val="00C369CA"/>
    <w:pPr>
      <w:widowControl w:val="0"/>
      <w:autoSpaceDE w:val="0"/>
      <w:autoSpaceDN w:val="0"/>
      <w:adjustRightInd w:val="0"/>
      <w:spacing w:after="0" w:line="240" w:lineRule="auto"/>
    </w:pPr>
    <w:rPr>
      <w:rFonts w:ascii="Calibri" w:eastAsiaTheme="minorEastAsia" w:hAnsi="Calibri" w:cs="Calibri"/>
      <w:lang w:eastAsia="ru-RU"/>
    </w:rPr>
  </w:style>
  <w:style w:type="table" w:customStyle="1" w:styleId="11">
    <w:name w:val="Сетка таблицы1"/>
    <w:basedOn w:val="a1"/>
    <w:next w:val="a9"/>
    <w:uiPriority w:val="59"/>
    <w:rsid w:val="00C369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C369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otnote reference"/>
    <w:basedOn w:val="a0"/>
    <w:uiPriority w:val="99"/>
    <w:semiHidden/>
    <w:unhideWhenUsed/>
    <w:rsid w:val="00E50D69"/>
    <w:rPr>
      <w:vertAlign w:val="superscript"/>
    </w:rPr>
  </w:style>
  <w:style w:type="paragraph" w:customStyle="1" w:styleId="Style5">
    <w:name w:val="Style5"/>
    <w:basedOn w:val="a"/>
    <w:uiPriority w:val="99"/>
    <w:rsid w:val="00540CC0"/>
    <w:pPr>
      <w:widowControl w:val="0"/>
      <w:autoSpaceDE w:val="0"/>
      <w:autoSpaceDN w:val="0"/>
      <w:adjustRightInd w:val="0"/>
      <w:spacing w:after="0" w:line="485" w:lineRule="exact"/>
      <w:ind w:firstLine="710"/>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540CC0"/>
    <w:rPr>
      <w:rFonts w:ascii="Times New Roman" w:hAnsi="Times New Roman" w:cs="Times New Roman"/>
      <w:color w:val="000000"/>
      <w:sz w:val="26"/>
      <w:szCs w:val="26"/>
    </w:rPr>
  </w:style>
  <w:style w:type="character" w:customStyle="1" w:styleId="apple-converted-space">
    <w:name w:val="apple-converted-space"/>
    <w:basedOn w:val="a0"/>
    <w:rsid w:val="00F316AA"/>
  </w:style>
  <w:style w:type="character" w:styleId="ab">
    <w:name w:val="Emphasis"/>
    <w:basedOn w:val="a0"/>
    <w:uiPriority w:val="20"/>
    <w:qFormat/>
    <w:rsid w:val="00F316AA"/>
    <w:rPr>
      <w:i/>
      <w:iCs/>
    </w:rPr>
  </w:style>
  <w:style w:type="paragraph" w:styleId="ac">
    <w:name w:val="header"/>
    <w:basedOn w:val="a"/>
    <w:link w:val="ad"/>
    <w:uiPriority w:val="99"/>
    <w:unhideWhenUsed/>
    <w:rsid w:val="008B1D3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B1D33"/>
  </w:style>
  <w:style w:type="paragraph" w:styleId="ae">
    <w:name w:val="footer"/>
    <w:basedOn w:val="a"/>
    <w:link w:val="af"/>
    <w:uiPriority w:val="99"/>
    <w:unhideWhenUsed/>
    <w:rsid w:val="008B1D3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B1D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611A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2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208F"/>
    <w:rPr>
      <w:rFonts w:ascii="Tahoma" w:hAnsi="Tahoma" w:cs="Tahoma"/>
      <w:sz w:val="16"/>
      <w:szCs w:val="16"/>
    </w:rPr>
  </w:style>
  <w:style w:type="paragraph" w:styleId="a5">
    <w:name w:val="List Paragraph"/>
    <w:basedOn w:val="a"/>
    <w:uiPriority w:val="34"/>
    <w:qFormat/>
    <w:rsid w:val="00D4551F"/>
    <w:pPr>
      <w:ind w:left="720"/>
      <w:contextualSpacing/>
    </w:pPr>
  </w:style>
  <w:style w:type="paragraph" w:styleId="a6">
    <w:name w:val="No Spacing"/>
    <w:uiPriority w:val="1"/>
    <w:qFormat/>
    <w:rsid w:val="004B62CD"/>
    <w:pPr>
      <w:spacing w:after="0" w:line="240" w:lineRule="auto"/>
    </w:pPr>
    <w:rPr>
      <w:rFonts w:ascii="Calibri" w:eastAsia="Calibri" w:hAnsi="Calibri" w:cs="Times New Roman"/>
      <w:lang w:eastAsia="ru-RU"/>
    </w:rPr>
  </w:style>
  <w:style w:type="character" w:styleId="a7">
    <w:name w:val="Hyperlink"/>
    <w:basedOn w:val="a0"/>
    <w:uiPriority w:val="99"/>
    <w:unhideWhenUsed/>
    <w:rsid w:val="007A5F99"/>
    <w:rPr>
      <w:color w:val="0000FF" w:themeColor="hyperlink"/>
      <w:u w:val="single"/>
    </w:rPr>
  </w:style>
  <w:style w:type="paragraph" w:styleId="a8">
    <w:name w:val="Normal (Web)"/>
    <w:basedOn w:val="a"/>
    <w:unhideWhenUsed/>
    <w:rsid w:val="006C302F"/>
    <w:rPr>
      <w:rFonts w:ascii="Times New Roman" w:hAnsi="Times New Roman" w:cs="Times New Roman"/>
      <w:sz w:val="24"/>
      <w:szCs w:val="24"/>
    </w:rPr>
  </w:style>
  <w:style w:type="character" w:customStyle="1" w:styleId="10">
    <w:name w:val="Заголовок 1 Знак"/>
    <w:basedOn w:val="a0"/>
    <w:link w:val="1"/>
    <w:uiPriority w:val="9"/>
    <w:rsid w:val="00E611A3"/>
    <w:rPr>
      <w:rFonts w:asciiTheme="majorHAnsi" w:eastAsiaTheme="majorEastAsia" w:hAnsiTheme="majorHAnsi" w:cstheme="majorBidi"/>
      <w:b/>
      <w:bCs/>
      <w:color w:val="365F91" w:themeColor="accent1" w:themeShade="BF"/>
      <w:sz w:val="28"/>
      <w:szCs w:val="28"/>
      <w:lang w:eastAsia="ru-RU"/>
    </w:rPr>
  </w:style>
  <w:style w:type="paragraph" w:styleId="2">
    <w:name w:val="Body Text Indent 2"/>
    <w:basedOn w:val="a"/>
    <w:link w:val="20"/>
    <w:unhideWhenUsed/>
    <w:rsid w:val="005D3EBC"/>
    <w:pPr>
      <w:widowControl w:val="0"/>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rsid w:val="005D3EBC"/>
    <w:rPr>
      <w:rFonts w:ascii="Times New Roman" w:eastAsia="Times New Roman" w:hAnsi="Times New Roman" w:cs="Times New Roman"/>
      <w:sz w:val="20"/>
      <w:szCs w:val="20"/>
      <w:lang w:eastAsia="ru-RU"/>
    </w:rPr>
  </w:style>
  <w:style w:type="paragraph" w:customStyle="1" w:styleId="3">
    <w:name w:val="Основной текст3"/>
    <w:basedOn w:val="a"/>
    <w:rsid w:val="005F08FC"/>
    <w:pPr>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uiPriority w:val="99"/>
    <w:rsid w:val="00C369CA"/>
    <w:pPr>
      <w:widowControl w:val="0"/>
      <w:autoSpaceDE w:val="0"/>
      <w:autoSpaceDN w:val="0"/>
      <w:adjustRightInd w:val="0"/>
      <w:spacing w:after="0" w:line="240" w:lineRule="auto"/>
    </w:pPr>
    <w:rPr>
      <w:rFonts w:ascii="Calibri" w:eastAsiaTheme="minorEastAsia" w:hAnsi="Calibri" w:cs="Calibri"/>
      <w:lang w:eastAsia="ru-RU"/>
    </w:rPr>
  </w:style>
  <w:style w:type="table" w:customStyle="1" w:styleId="11">
    <w:name w:val="Сетка таблицы1"/>
    <w:basedOn w:val="a1"/>
    <w:next w:val="a9"/>
    <w:uiPriority w:val="59"/>
    <w:rsid w:val="00C369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C369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otnote reference"/>
    <w:basedOn w:val="a0"/>
    <w:uiPriority w:val="99"/>
    <w:semiHidden/>
    <w:unhideWhenUsed/>
    <w:rsid w:val="00E50D69"/>
    <w:rPr>
      <w:vertAlign w:val="superscript"/>
    </w:rPr>
  </w:style>
  <w:style w:type="paragraph" w:customStyle="1" w:styleId="Style5">
    <w:name w:val="Style5"/>
    <w:basedOn w:val="a"/>
    <w:uiPriority w:val="99"/>
    <w:rsid w:val="00540CC0"/>
    <w:pPr>
      <w:widowControl w:val="0"/>
      <w:autoSpaceDE w:val="0"/>
      <w:autoSpaceDN w:val="0"/>
      <w:adjustRightInd w:val="0"/>
      <w:spacing w:after="0" w:line="485" w:lineRule="exact"/>
      <w:ind w:firstLine="710"/>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540CC0"/>
    <w:rPr>
      <w:rFonts w:ascii="Times New Roman" w:hAnsi="Times New Roman" w:cs="Times New Roman"/>
      <w:color w:val="000000"/>
      <w:sz w:val="26"/>
      <w:szCs w:val="26"/>
    </w:rPr>
  </w:style>
  <w:style w:type="character" w:customStyle="1" w:styleId="apple-converted-space">
    <w:name w:val="apple-converted-space"/>
    <w:basedOn w:val="a0"/>
    <w:rsid w:val="00F316AA"/>
  </w:style>
  <w:style w:type="character" w:styleId="ab">
    <w:name w:val="Emphasis"/>
    <w:basedOn w:val="a0"/>
    <w:uiPriority w:val="20"/>
    <w:qFormat/>
    <w:rsid w:val="00F316AA"/>
    <w:rPr>
      <w:i/>
      <w:iCs/>
    </w:rPr>
  </w:style>
  <w:style w:type="paragraph" w:styleId="ac">
    <w:name w:val="header"/>
    <w:basedOn w:val="a"/>
    <w:link w:val="ad"/>
    <w:uiPriority w:val="99"/>
    <w:unhideWhenUsed/>
    <w:rsid w:val="008B1D3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B1D33"/>
  </w:style>
  <w:style w:type="paragraph" w:styleId="ae">
    <w:name w:val="footer"/>
    <w:basedOn w:val="a"/>
    <w:link w:val="af"/>
    <w:uiPriority w:val="99"/>
    <w:unhideWhenUsed/>
    <w:rsid w:val="008B1D3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B1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92606">
      <w:bodyDiv w:val="1"/>
      <w:marLeft w:val="0"/>
      <w:marRight w:val="0"/>
      <w:marTop w:val="0"/>
      <w:marBottom w:val="0"/>
      <w:divBdr>
        <w:top w:val="none" w:sz="0" w:space="0" w:color="auto"/>
        <w:left w:val="none" w:sz="0" w:space="0" w:color="auto"/>
        <w:bottom w:val="none" w:sz="0" w:space="0" w:color="auto"/>
        <w:right w:val="none" w:sz="0" w:space="0" w:color="auto"/>
      </w:divBdr>
    </w:div>
    <w:div w:id="280111611">
      <w:bodyDiv w:val="1"/>
      <w:marLeft w:val="0"/>
      <w:marRight w:val="0"/>
      <w:marTop w:val="0"/>
      <w:marBottom w:val="0"/>
      <w:divBdr>
        <w:top w:val="none" w:sz="0" w:space="0" w:color="auto"/>
        <w:left w:val="none" w:sz="0" w:space="0" w:color="auto"/>
        <w:bottom w:val="none" w:sz="0" w:space="0" w:color="auto"/>
        <w:right w:val="none" w:sz="0" w:space="0" w:color="auto"/>
      </w:divBdr>
    </w:div>
    <w:div w:id="314800973">
      <w:bodyDiv w:val="1"/>
      <w:marLeft w:val="0"/>
      <w:marRight w:val="0"/>
      <w:marTop w:val="0"/>
      <w:marBottom w:val="0"/>
      <w:divBdr>
        <w:top w:val="none" w:sz="0" w:space="0" w:color="auto"/>
        <w:left w:val="none" w:sz="0" w:space="0" w:color="auto"/>
        <w:bottom w:val="none" w:sz="0" w:space="0" w:color="auto"/>
        <w:right w:val="none" w:sz="0" w:space="0" w:color="auto"/>
      </w:divBdr>
    </w:div>
    <w:div w:id="334698144">
      <w:bodyDiv w:val="1"/>
      <w:marLeft w:val="0"/>
      <w:marRight w:val="0"/>
      <w:marTop w:val="0"/>
      <w:marBottom w:val="0"/>
      <w:divBdr>
        <w:top w:val="none" w:sz="0" w:space="0" w:color="auto"/>
        <w:left w:val="none" w:sz="0" w:space="0" w:color="auto"/>
        <w:bottom w:val="none" w:sz="0" w:space="0" w:color="auto"/>
        <w:right w:val="none" w:sz="0" w:space="0" w:color="auto"/>
      </w:divBdr>
    </w:div>
    <w:div w:id="384568384">
      <w:bodyDiv w:val="1"/>
      <w:marLeft w:val="0"/>
      <w:marRight w:val="0"/>
      <w:marTop w:val="0"/>
      <w:marBottom w:val="0"/>
      <w:divBdr>
        <w:top w:val="none" w:sz="0" w:space="0" w:color="auto"/>
        <w:left w:val="none" w:sz="0" w:space="0" w:color="auto"/>
        <w:bottom w:val="none" w:sz="0" w:space="0" w:color="auto"/>
        <w:right w:val="none" w:sz="0" w:space="0" w:color="auto"/>
      </w:divBdr>
    </w:div>
    <w:div w:id="386539995">
      <w:bodyDiv w:val="1"/>
      <w:marLeft w:val="0"/>
      <w:marRight w:val="0"/>
      <w:marTop w:val="0"/>
      <w:marBottom w:val="0"/>
      <w:divBdr>
        <w:top w:val="none" w:sz="0" w:space="0" w:color="auto"/>
        <w:left w:val="none" w:sz="0" w:space="0" w:color="auto"/>
        <w:bottom w:val="none" w:sz="0" w:space="0" w:color="auto"/>
        <w:right w:val="none" w:sz="0" w:space="0" w:color="auto"/>
      </w:divBdr>
    </w:div>
    <w:div w:id="394086454">
      <w:bodyDiv w:val="1"/>
      <w:marLeft w:val="0"/>
      <w:marRight w:val="0"/>
      <w:marTop w:val="0"/>
      <w:marBottom w:val="0"/>
      <w:divBdr>
        <w:top w:val="none" w:sz="0" w:space="0" w:color="auto"/>
        <w:left w:val="none" w:sz="0" w:space="0" w:color="auto"/>
        <w:bottom w:val="none" w:sz="0" w:space="0" w:color="auto"/>
        <w:right w:val="none" w:sz="0" w:space="0" w:color="auto"/>
      </w:divBdr>
    </w:div>
    <w:div w:id="396779353">
      <w:bodyDiv w:val="1"/>
      <w:marLeft w:val="0"/>
      <w:marRight w:val="0"/>
      <w:marTop w:val="0"/>
      <w:marBottom w:val="0"/>
      <w:divBdr>
        <w:top w:val="none" w:sz="0" w:space="0" w:color="auto"/>
        <w:left w:val="none" w:sz="0" w:space="0" w:color="auto"/>
        <w:bottom w:val="none" w:sz="0" w:space="0" w:color="auto"/>
        <w:right w:val="none" w:sz="0" w:space="0" w:color="auto"/>
      </w:divBdr>
    </w:div>
    <w:div w:id="405999637">
      <w:bodyDiv w:val="1"/>
      <w:marLeft w:val="0"/>
      <w:marRight w:val="0"/>
      <w:marTop w:val="0"/>
      <w:marBottom w:val="0"/>
      <w:divBdr>
        <w:top w:val="none" w:sz="0" w:space="0" w:color="auto"/>
        <w:left w:val="none" w:sz="0" w:space="0" w:color="auto"/>
        <w:bottom w:val="none" w:sz="0" w:space="0" w:color="auto"/>
        <w:right w:val="none" w:sz="0" w:space="0" w:color="auto"/>
      </w:divBdr>
    </w:div>
    <w:div w:id="561327881">
      <w:bodyDiv w:val="1"/>
      <w:marLeft w:val="0"/>
      <w:marRight w:val="0"/>
      <w:marTop w:val="0"/>
      <w:marBottom w:val="0"/>
      <w:divBdr>
        <w:top w:val="none" w:sz="0" w:space="0" w:color="auto"/>
        <w:left w:val="none" w:sz="0" w:space="0" w:color="auto"/>
        <w:bottom w:val="none" w:sz="0" w:space="0" w:color="auto"/>
        <w:right w:val="none" w:sz="0" w:space="0" w:color="auto"/>
      </w:divBdr>
    </w:div>
    <w:div w:id="604583721">
      <w:bodyDiv w:val="1"/>
      <w:marLeft w:val="0"/>
      <w:marRight w:val="0"/>
      <w:marTop w:val="0"/>
      <w:marBottom w:val="0"/>
      <w:divBdr>
        <w:top w:val="none" w:sz="0" w:space="0" w:color="auto"/>
        <w:left w:val="none" w:sz="0" w:space="0" w:color="auto"/>
        <w:bottom w:val="none" w:sz="0" w:space="0" w:color="auto"/>
        <w:right w:val="none" w:sz="0" w:space="0" w:color="auto"/>
      </w:divBdr>
    </w:div>
    <w:div w:id="694119670">
      <w:bodyDiv w:val="1"/>
      <w:marLeft w:val="0"/>
      <w:marRight w:val="0"/>
      <w:marTop w:val="0"/>
      <w:marBottom w:val="0"/>
      <w:divBdr>
        <w:top w:val="none" w:sz="0" w:space="0" w:color="auto"/>
        <w:left w:val="none" w:sz="0" w:space="0" w:color="auto"/>
        <w:bottom w:val="none" w:sz="0" w:space="0" w:color="auto"/>
        <w:right w:val="none" w:sz="0" w:space="0" w:color="auto"/>
      </w:divBdr>
    </w:div>
    <w:div w:id="779447054">
      <w:bodyDiv w:val="1"/>
      <w:marLeft w:val="0"/>
      <w:marRight w:val="0"/>
      <w:marTop w:val="0"/>
      <w:marBottom w:val="0"/>
      <w:divBdr>
        <w:top w:val="none" w:sz="0" w:space="0" w:color="auto"/>
        <w:left w:val="none" w:sz="0" w:space="0" w:color="auto"/>
        <w:bottom w:val="none" w:sz="0" w:space="0" w:color="auto"/>
        <w:right w:val="none" w:sz="0" w:space="0" w:color="auto"/>
      </w:divBdr>
    </w:div>
    <w:div w:id="797266090">
      <w:bodyDiv w:val="1"/>
      <w:marLeft w:val="0"/>
      <w:marRight w:val="0"/>
      <w:marTop w:val="0"/>
      <w:marBottom w:val="0"/>
      <w:divBdr>
        <w:top w:val="none" w:sz="0" w:space="0" w:color="auto"/>
        <w:left w:val="none" w:sz="0" w:space="0" w:color="auto"/>
        <w:bottom w:val="none" w:sz="0" w:space="0" w:color="auto"/>
        <w:right w:val="none" w:sz="0" w:space="0" w:color="auto"/>
      </w:divBdr>
    </w:div>
    <w:div w:id="821696190">
      <w:bodyDiv w:val="1"/>
      <w:marLeft w:val="0"/>
      <w:marRight w:val="0"/>
      <w:marTop w:val="0"/>
      <w:marBottom w:val="0"/>
      <w:divBdr>
        <w:top w:val="none" w:sz="0" w:space="0" w:color="auto"/>
        <w:left w:val="none" w:sz="0" w:space="0" w:color="auto"/>
        <w:bottom w:val="none" w:sz="0" w:space="0" w:color="auto"/>
        <w:right w:val="none" w:sz="0" w:space="0" w:color="auto"/>
      </w:divBdr>
      <w:divsChild>
        <w:div w:id="2059209121">
          <w:marLeft w:val="0"/>
          <w:marRight w:val="0"/>
          <w:marTop w:val="0"/>
          <w:marBottom w:val="0"/>
          <w:divBdr>
            <w:top w:val="none" w:sz="0" w:space="0" w:color="auto"/>
            <w:left w:val="none" w:sz="0" w:space="0" w:color="auto"/>
            <w:bottom w:val="none" w:sz="0" w:space="0" w:color="auto"/>
            <w:right w:val="none" w:sz="0" w:space="0" w:color="auto"/>
          </w:divBdr>
        </w:div>
        <w:div w:id="765225326">
          <w:marLeft w:val="0"/>
          <w:marRight w:val="0"/>
          <w:marTop w:val="0"/>
          <w:marBottom w:val="0"/>
          <w:divBdr>
            <w:top w:val="none" w:sz="0" w:space="0" w:color="auto"/>
            <w:left w:val="none" w:sz="0" w:space="0" w:color="auto"/>
            <w:bottom w:val="none" w:sz="0" w:space="0" w:color="auto"/>
            <w:right w:val="none" w:sz="0" w:space="0" w:color="auto"/>
          </w:divBdr>
        </w:div>
        <w:div w:id="968364415">
          <w:marLeft w:val="0"/>
          <w:marRight w:val="0"/>
          <w:marTop w:val="0"/>
          <w:marBottom w:val="150"/>
          <w:divBdr>
            <w:top w:val="none" w:sz="0" w:space="0" w:color="auto"/>
            <w:left w:val="none" w:sz="0" w:space="0" w:color="auto"/>
            <w:bottom w:val="none" w:sz="0" w:space="0" w:color="auto"/>
            <w:right w:val="none" w:sz="0" w:space="0" w:color="auto"/>
          </w:divBdr>
        </w:div>
        <w:div w:id="895160375">
          <w:marLeft w:val="0"/>
          <w:marRight w:val="0"/>
          <w:marTop w:val="0"/>
          <w:marBottom w:val="150"/>
          <w:divBdr>
            <w:top w:val="none" w:sz="0" w:space="0" w:color="auto"/>
            <w:left w:val="none" w:sz="0" w:space="0" w:color="auto"/>
            <w:bottom w:val="none" w:sz="0" w:space="0" w:color="auto"/>
            <w:right w:val="none" w:sz="0" w:space="0" w:color="auto"/>
          </w:divBdr>
        </w:div>
        <w:div w:id="739908804">
          <w:marLeft w:val="0"/>
          <w:marRight w:val="0"/>
          <w:marTop w:val="0"/>
          <w:marBottom w:val="150"/>
          <w:divBdr>
            <w:top w:val="none" w:sz="0" w:space="0" w:color="auto"/>
            <w:left w:val="none" w:sz="0" w:space="0" w:color="auto"/>
            <w:bottom w:val="none" w:sz="0" w:space="0" w:color="auto"/>
            <w:right w:val="none" w:sz="0" w:space="0" w:color="auto"/>
          </w:divBdr>
        </w:div>
        <w:div w:id="418915331">
          <w:marLeft w:val="0"/>
          <w:marRight w:val="0"/>
          <w:marTop w:val="0"/>
          <w:marBottom w:val="150"/>
          <w:divBdr>
            <w:top w:val="none" w:sz="0" w:space="0" w:color="auto"/>
            <w:left w:val="none" w:sz="0" w:space="0" w:color="auto"/>
            <w:bottom w:val="none" w:sz="0" w:space="0" w:color="auto"/>
            <w:right w:val="none" w:sz="0" w:space="0" w:color="auto"/>
          </w:divBdr>
        </w:div>
        <w:div w:id="475732198">
          <w:marLeft w:val="0"/>
          <w:marRight w:val="0"/>
          <w:marTop w:val="0"/>
          <w:marBottom w:val="150"/>
          <w:divBdr>
            <w:top w:val="none" w:sz="0" w:space="0" w:color="auto"/>
            <w:left w:val="none" w:sz="0" w:space="0" w:color="auto"/>
            <w:bottom w:val="none" w:sz="0" w:space="0" w:color="auto"/>
            <w:right w:val="none" w:sz="0" w:space="0" w:color="auto"/>
          </w:divBdr>
        </w:div>
      </w:divsChild>
    </w:div>
    <w:div w:id="849829857">
      <w:bodyDiv w:val="1"/>
      <w:marLeft w:val="0"/>
      <w:marRight w:val="0"/>
      <w:marTop w:val="0"/>
      <w:marBottom w:val="0"/>
      <w:divBdr>
        <w:top w:val="none" w:sz="0" w:space="0" w:color="auto"/>
        <w:left w:val="none" w:sz="0" w:space="0" w:color="auto"/>
        <w:bottom w:val="none" w:sz="0" w:space="0" w:color="auto"/>
        <w:right w:val="none" w:sz="0" w:space="0" w:color="auto"/>
      </w:divBdr>
    </w:div>
    <w:div w:id="1027831593">
      <w:bodyDiv w:val="1"/>
      <w:marLeft w:val="0"/>
      <w:marRight w:val="0"/>
      <w:marTop w:val="0"/>
      <w:marBottom w:val="0"/>
      <w:divBdr>
        <w:top w:val="none" w:sz="0" w:space="0" w:color="auto"/>
        <w:left w:val="none" w:sz="0" w:space="0" w:color="auto"/>
        <w:bottom w:val="none" w:sz="0" w:space="0" w:color="auto"/>
        <w:right w:val="none" w:sz="0" w:space="0" w:color="auto"/>
      </w:divBdr>
    </w:div>
    <w:div w:id="1059136550">
      <w:bodyDiv w:val="1"/>
      <w:marLeft w:val="0"/>
      <w:marRight w:val="0"/>
      <w:marTop w:val="0"/>
      <w:marBottom w:val="0"/>
      <w:divBdr>
        <w:top w:val="none" w:sz="0" w:space="0" w:color="auto"/>
        <w:left w:val="none" w:sz="0" w:space="0" w:color="auto"/>
        <w:bottom w:val="none" w:sz="0" w:space="0" w:color="auto"/>
        <w:right w:val="none" w:sz="0" w:space="0" w:color="auto"/>
      </w:divBdr>
    </w:div>
    <w:div w:id="1302078497">
      <w:bodyDiv w:val="1"/>
      <w:marLeft w:val="0"/>
      <w:marRight w:val="0"/>
      <w:marTop w:val="0"/>
      <w:marBottom w:val="0"/>
      <w:divBdr>
        <w:top w:val="none" w:sz="0" w:space="0" w:color="auto"/>
        <w:left w:val="none" w:sz="0" w:space="0" w:color="auto"/>
        <w:bottom w:val="none" w:sz="0" w:space="0" w:color="auto"/>
        <w:right w:val="none" w:sz="0" w:space="0" w:color="auto"/>
      </w:divBdr>
    </w:div>
    <w:div w:id="1512187212">
      <w:bodyDiv w:val="1"/>
      <w:marLeft w:val="0"/>
      <w:marRight w:val="0"/>
      <w:marTop w:val="0"/>
      <w:marBottom w:val="0"/>
      <w:divBdr>
        <w:top w:val="none" w:sz="0" w:space="0" w:color="auto"/>
        <w:left w:val="none" w:sz="0" w:space="0" w:color="auto"/>
        <w:bottom w:val="none" w:sz="0" w:space="0" w:color="auto"/>
        <w:right w:val="none" w:sz="0" w:space="0" w:color="auto"/>
      </w:divBdr>
      <w:divsChild>
        <w:div w:id="2088527089">
          <w:marLeft w:val="0"/>
          <w:marRight w:val="0"/>
          <w:marTop w:val="240"/>
          <w:marBottom w:val="240"/>
          <w:divBdr>
            <w:top w:val="none" w:sz="0" w:space="0" w:color="auto"/>
            <w:left w:val="none" w:sz="0" w:space="0" w:color="auto"/>
            <w:bottom w:val="none" w:sz="0" w:space="0" w:color="auto"/>
            <w:right w:val="none" w:sz="0" w:space="0" w:color="auto"/>
          </w:divBdr>
        </w:div>
        <w:div w:id="382557173">
          <w:marLeft w:val="0"/>
          <w:marRight w:val="0"/>
          <w:marTop w:val="0"/>
          <w:marBottom w:val="0"/>
          <w:divBdr>
            <w:top w:val="none" w:sz="0" w:space="0" w:color="auto"/>
            <w:left w:val="none" w:sz="0" w:space="0" w:color="auto"/>
            <w:bottom w:val="none" w:sz="0" w:space="0" w:color="auto"/>
            <w:right w:val="none" w:sz="0" w:space="0" w:color="auto"/>
          </w:divBdr>
        </w:div>
      </w:divsChild>
    </w:div>
    <w:div w:id="1557819095">
      <w:bodyDiv w:val="1"/>
      <w:marLeft w:val="0"/>
      <w:marRight w:val="0"/>
      <w:marTop w:val="0"/>
      <w:marBottom w:val="0"/>
      <w:divBdr>
        <w:top w:val="none" w:sz="0" w:space="0" w:color="auto"/>
        <w:left w:val="none" w:sz="0" w:space="0" w:color="auto"/>
        <w:bottom w:val="none" w:sz="0" w:space="0" w:color="auto"/>
        <w:right w:val="none" w:sz="0" w:space="0" w:color="auto"/>
      </w:divBdr>
    </w:div>
    <w:div w:id="1577593977">
      <w:bodyDiv w:val="1"/>
      <w:marLeft w:val="0"/>
      <w:marRight w:val="0"/>
      <w:marTop w:val="0"/>
      <w:marBottom w:val="0"/>
      <w:divBdr>
        <w:top w:val="none" w:sz="0" w:space="0" w:color="auto"/>
        <w:left w:val="none" w:sz="0" w:space="0" w:color="auto"/>
        <w:bottom w:val="none" w:sz="0" w:space="0" w:color="auto"/>
        <w:right w:val="none" w:sz="0" w:space="0" w:color="auto"/>
      </w:divBdr>
    </w:div>
    <w:div w:id="1674844988">
      <w:bodyDiv w:val="1"/>
      <w:marLeft w:val="0"/>
      <w:marRight w:val="0"/>
      <w:marTop w:val="0"/>
      <w:marBottom w:val="0"/>
      <w:divBdr>
        <w:top w:val="none" w:sz="0" w:space="0" w:color="auto"/>
        <w:left w:val="none" w:sz="0" w:space="0" w:color="auto"/>
        <w:bottom w:val="none" w:sz="0" w:space="0" w:color="auto"/>
        <w:right w:val="none" w:sz="0" w:space="0" w:color="auto"/>
      </w:divBdr>
    </w:div>
    <w:div w:id="1716352480">
      <w:bodyDiv w:val="1"/>
      <w:marLeft w:val="0"/>
      <w:marRight w:val="0"/>
      <w:marTop w:val="0"/>
      <w:marBottom w:val="0"/>
      <w:divBdr>
        <w:top w:val="none" w:sz="0" w:space="0" w:color="auto"/>
        <w:left w:val="none" w:sz="0" w:space="0" w:color="auto"/>
        <w:bottom w:val="none" w:sz="0" w:space="0" w:color="auto"/>
        <w:right w:val="none" w:sz="0" w:space="0" w:color="auto"/>
      </w:divBdr>
    </w:div>
    <w:div w:id="1798136684">
      <w:bodyDiv w:val="1"/>
      <w:marLeft w:val="0"/>
      <w:marRight w:val="0"/>
      <w:marTop w:val="0"/>
      <w:marBottom w:val="0"/>
      <w:divBdr>
        <w:top w:val="none" w:sz="0" w:space="0" w:color="auto"/>
        <w:left w:val="none" w:sz="0" w:space="0" w:color="auto"/>
        <w:bottom w:val="none" w:sz="0" w:space="0" w:color="auto"/>
        <w:right w:val="none" w:sz="0" w:space="0" w:color="auto"/>
      </w:divBdr>
    </w:div>
    <w:div w:id="1804813867">
      <w:bodyDiv w:val="1"/>
      <w:marLeft w:val="0"/>
      <w:marRight w:val="0"/>
      <w:marTop w:val="0"/>
      <w:marBottom w:val="0"/>
      <w:divBdr>
        <w:top w:val="none" w:sz="0" w:space="0" w:color="auto"/>
        <w:left w:val="none" w:sz="0" w:space="0" w:color="auto"/>
        <w:bottom w:val="none" w:sz="0" w:space="0" w:color="auto"/>
        <w:right w:val="none" w:sz="0" w:space="0" w:color="auto"/>
      </w:divBdr>
    </w:div>
    <w:div w:id="1832721972">
      <w:bodyDiv w:val="1"/>
      <w:marLeft w:val="0"/>
      <w:marRight w:val="0"/>
      <w:marTop w:val="0"/>
      <w:marBottom w:val="0"/>
      <w:divBdr>
        <w:top w:val="none" w:sz="0" w:space="0" w:color="auto"/>
        <w:left w:val="none" w:sz="0" w:space="0" w:color="auto"/>
        <w:bottom w:val="none" w:sz="0" w:space="0" w:color="auto"/>
        <w:right w:val="none" w:sz="0" w:space="0" w:color="auto"/>
      </w:divBdr>
    </w:div>
    <w:div w:id="1866626808">
      <w:bodyDiv w:val="1"/>
      <w:marLeft w:val="0"/>
      <w:marRight w:val="0"/>
      <w:marTop w:val="0"/>
      <w:marBottom w:val="0"/>
      <w:divBdr>
        <w:top w:val="none" w:sz="0" w:space="0" w:color="auto"/>
        <w:left w:val="none" w:sz="0" w:space="0" w:color="auto"/>
        <w:bottom w:val="none" w:sz="0" w:space="0" w:color="auto"/>
        <w:right w:val="none" w:sz="0" w:space="0" w:color="auto"/>
      </w:divBdr>
    </w:div>
    <w:div w:id="1886596585">
      <w:bodyDiv w:val="1"/>
      <w:marLeft w:val="0"/>
      <w:marRight w:val="0"/>
      <w:marTop w:val="0"/>
      <w:marBottom w:val="0"/>
      <w:divBdr>
        <w:top w:val="none" w:sz="0" w:space="0" w:color="auto"/>
        <w:left w:val="none" w:sz="0" w:space="0" w:color="auto"/>
        <w:bottom w:val="none" w:sz="0" w:space="0" w:color="auto"/>
        <w:right w:val="none" w:sz="0" w:space="0" w:color="auto"/>
      </w:divBdr>
    </w:div>
    <w:div w:id="1960141726">
      <w:bodyDiv w:val="1"/>
      <w:marLeft w:val="0"/>
      <w:marRight w:val="0"/>
      <w:marTop w:val="0"/>
      <w:marBottom w:val="0"/>
      <w:divBdr>
        <w:top w:val="none" w:sz="0" w:space="0" w:color="auto"/>
        <w:left w:val="none" w:sz="0" w:space="0" w:color="auto"/>
        <w:bottom w:val="none" w:sz="0" w:space="0" w:color="auto"/>
        <w:right w:val="none" w:sz="0" w:space="0" w:color="auto"/>
      </w:divBdr>
    </w:div>
    <w:div w:id="2010675411">
      <w:bodyDiv w:val="1"/>
      <w:marLeft w:val="0"/>
      <w:marRight w:val="0"/>
      <w:marTop w:val="0"/>
      <w:marBottom w:val="0"/>
      <w:divBdr>
        <w:top w:val="none" w:sz="0" w:space="0" w:color="auto"/>
        <w:left w:val="none" w:sz="0" w:space="0" w:color="auto"/>
        <w:bottom w:val="none" w:sz="0" w:space="0" w:color="auto"/>
        <w:right w:val="none" w:sz="0" w:space="0" w:color="auto"/>
      </w:divBdr>
    </w:div>
    <w:div w:id="202801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solidFill>
                  <a:schemeClr val="accent2">
                    <a:lumMod val="75000"/>
                  </a:schemeClr>
                </a:solidFill>
              </a:rPr>
              <a:t>Квалификация и опыт сотрудников </a:t>
            </a:r>
          </a:p>
        </c:rich>
      </c:tx>
      <c:overlay val="0"/>
    </c:title>
    <c:autoTitleDeleted val="0"/>
    <c:plotArea>
      <c:layout/>
      <c:pieChart>
        <c:varyColors val="1"/>
        <c:ser>
          <c:idx val="0"/>
          <c:order val="0"/>
          <c:explosion val="25"/>
          <c:dLbls>
            <c:showLegendKey val="0"/>
            <c:showVal val="0"/>
            <c:showCatName val="1"/>
            <c:showSerName val="0"/>
            <c:showPercent val="1"/>
            <c:showBubbleSize val="0"/>
            <c:showLeaderLines val="1"/>
          </c:dLbls>
          <c:cat>
            <c:strRef>
              <c:f>'[Диаграмма в Microsoft Word]Лист1'!$A$1:$A$4</c:f>
              <c:strCache>
                <c:ptCount val="4"/>
                <c:pt idx="0">
                  <c:v>наличие ученой степени</c:v>
                </c:pt>
                <c:pt idx="1">
                  <c:v>наличие стажа гражданской службы более 5 лет </c:v>
                </c:pt>
                <c:pt idx="2">
                  <c:v>наличие степени магистра</c:v>
                </c:pt>
                <c:pt idx="3">
                  <c:v>владение иностранными языками </c:v>
                </c:pt>
              </c:strCache>
            </c:strRef>
          </c:cat>
          <c:val>
            <c:numRef>
              <c:f>'[Диаграмма в Microsoft Word]Лист1'!$B$1:$B$4</c:f>
              <c:numCache>
                <c:formatCode>General</c:formatCode>
                <c:ptCount val="4"/>
                <c:pt idx="0">
                  <c:v>4</c:v>
                </c:pt>
                <c:pt idx="1">
                  <c:v>18</c:v>
                </c:pt>
                <c:pt idx="2">
                  <c:v>1</c:v>
                </c:pt>
                <c:pt idx="3">
                  <c:v>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D5117-F9DD-470D-A528-69E5B1F65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6612</Words>
  <Characters>37691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Писарева Лариса Юрьевна</dc:creator>
  <cp:lastModifiedBy>Кондратьева Валентина Ильинична</cp:lastModifiedBy>
  <cp:revision>2</cp:revision>
  <dcterms:created xsi:type="dcterms:W3CDTF">2015-02-20T01:45:00Z</dcterms:created>
  <dcterms:modified xsi:type="dcterms:W3CDTF">2015-02-20T01:45:00Z</dcterms:modified>
</cp:coreProperties>
</file>